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DCA2A" w14:textId="77777777" w:rsidR="002A071D" w:rsidRPr="002A071D" w:rsidRDefault="002A071D" w:rsidP="00806803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2A071D">
        <w:rPr>
          <w:b/>
          <w:sz w:val="24"/>
          <w:szCs w:val="24"/>
        </w:rPr>
        <w:t>CPV</w:t>
      </w:r>
    </w:p>
    <w:p w14:paraId="6C71B51A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71200000-0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Usługi architektoniczne i podobne </w:t>
      </w:r>
    </w:p>
    <w:p w14:paraId="613D8C6C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71300000-1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Usługi inżynieryjne </w:t>
      </w:r>
    </w:p>
    <w:p w14:paraId="1140ED52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71314100-3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Usługi elektryczne </w:t>
      </w:r>
    </w:p>
    <w:p w14:paraId="02DD0D5A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71320000-7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Usługi inżynieryjne w zakresie projektowania </w:t>
      </w:r>
    </w:p>
    <w:p w14:paraId="7555EFC3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71321000-4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Usługi inżynierii projektowej dla mechanicznych i elektrycznych instalacji budowlanych </w:t>
      </w:r>
    </w:p>
    <w:p w14:paraId="7CDC0346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71323100-9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Usługi projektowania systemów zasilania energią elektryczną </w:t>
      </w:r>
    </w:p>
    <w:p w14:paraId="1F7699E1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71326000-9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Dodatkowe usługi budowlane </w:t>
      </w:r>
    </w:p>
    <w:p w14:paraId="23FA138C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71334000-8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Mechaniczne i elektryczne usługi inżynieryjne </w:t>
      </w:r>
    </w:p>
    <w:p w14:paraId="4BCCAE49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44112110-5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Konstrukcje dachowe </w:t>
      </w:r>
    </w:p>
    <w:p w14:paraId="06470ADA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45000000-0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Roboty instalacyjne w budynkach </w:t>
      </w:r>
    </w:p>
    <w:p w14:paraId="6E7808FC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45300000-0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Roboty w zakresie instalacji budowlanych </w:t>
      </w:r>
    </w:p>
    <w:p w14:paraId="0DFDA9CE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45310000-3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Roboty w zakresie instalacji elektrycznych </w:t>
      </w:r>
    </w:p>
    <w:p w14:paraId="5767F9DC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45315700-5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Instalowanie rozdzielni elektrycznych </w:t>
      </w:r>
    </w:p>
    <w:p w14:paraId="4AE94556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45231000-5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Roboty budowlane w zakresie budowy rurociągów, ciągów </w:t>
      </w:r>
      <w:r>
        <w:rPr>
          <w:rFonts w:cs="Helvetica"/>
          <w:sz w:val="24"/>
          <w:szCs w:val="24"/>
        </w:rPr>
        <w:t>k</w:t>
      </w:r>
      <w:r w:rsidRPr="001424D8">
        <w:rPr>
          <w:rFonts w:cs="Helvetica"/>
          <w:sz w:val="24"/>
          <w:szCs w:val="24"/>
        </w:rPr>
        <w:t>omunikacyjnych</w:t>
      </w:r>
      <w:r>
        <w:rPr>
          <w:rFonts w:cs="Helvetica"/>
          <w:sz w:val="24"/>
          <w:szCs w:val="24"/>
        </w:rPr>
        <w:t xml:space="preserve"> </w:t>
      </w:r>
      <w:r>
        <w:rPr>
          <w:rFonts w:cs="Helvetica"/>
          <w:sz w:val="24"/>
          <w:szCs w:val="24"/>
        </w:rPr>
        <w:br/>
      </w:r>
      <w:r w:rsidRPr="001424D8">
        <w:rPr>
          <w:rFonts w:cs="Helvetica"/>
          <w:sz w:val="24"/>
          <w:szCs w:val="24"/>
        </w:rPr>
        <w:t>i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 xml:space="preserve">linii energetycznych </w:t>
      </w:r>
    </w:p>
    <w:p w14:paraId="7215DAF7" w14:textId="77777777" w:rsidR="001424D8" w:rsidRDefault="001424D8" w:rsidP="001424D8">
      <w:pPr>
        <w:autoSpaceDE w:val="0"/>
        <w:autoSpaceDN w:val="0"/>
        <w:adjustRightInd w:val="0"/>
        <w:spacing w:after="0" w:line="240" w:lineRule="auto"/>
        <w:ind w:left="1276" w:hanging="1276"/>
        <w:jc w:val="both"/>
        <w:rPr>
          <w:rFonts w:cs="Helvetica"/>
          <w:sz w:val="24"/>
          <w:szCs w:val="24"/>
        </w:rPr>
      </w:pPr>
      <w:r w:rsidRPr="001424D8">
        <w:rPr>
          <w:rFonts w:cs="Helvetica"/>
          <w:sz w:val="24"/>
          <w:szCs w:val="24"/>
        </w:rPr>
        <w:t>45261215-4</w:t>
      </w:r>
      <w:r>
        <w:rPr>
          <w:rFonts w:cs="Helvetica"/>
          <w:sz w:val="24"/>
          <w:szCs w:val="24"/>
        </w:rPr>
        <w:t xml:space="preserve"> </w:t>
      </w:r>
      <w:r w:rsidRPr="001424D8">
        <w:rPr>
          <w:rFonts w:cs="Helvetica"/>
          <w:sz w:val="24"/>
          <w:szCs w:val="24"/>
        </w:rPr>
        <w:t>Pokrywanie dachów panelami ogniw słonecznych</w:t>
      </w:r>
    </w:p>
    <w:p w14:paraId="4B7E370E" w14:textId="77777777" w:rsidR="001424D8" w:rsidRDefault="001424D8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</w:p>
    <w:p w14:paraId="441301B5" w14:textId="77777777" w:rsidR="00806803" w:rsidRDefault="00FD5823" w:rsidP="00806803">
      <w:pPr>
        <w:autoSpaceDE w:val="0"/>
        <w:autoSpaceDN w:val="0"/>
        <w:adjustRightInd w:val="0"/>
        <w:spacing w:after="0" w:line="240" w:lineRule="auto"/>
        <w:rPr>
          <w:rFonts w:cs="Helvetica"/>
          <w:sz w:val="24"/>
          <w:szCs w:val="24"/>
        </w:rPr>
      </w:pPr>
      <w:r>
        <w:rPr>
          <w:rFonts w:cs="Helvetica"/>
          <w:noProof/>
          <w:sz w:val="24"/>
          <w:szCs w:val="24"/>
          <w:lang w:eastAsia="pl-PL"/>
        </w:rPr>
        <w:pict w14:anchorId="1E501B0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7.1pt;margin-top:8.55pt;width:453.75pt;height:0;z-index:251658240" o:connectortype="straight"/>
        </w:pict>
      </w:r>
    </w:p>
    <w:p w14:paraId="28354CA1" w14:textId="77777777" w:rsidR="001E38C5" w:rsidRDefault="00446818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Przedmiotem zamówienia jest działanie inwestycyjne w systemie </w:t>
      </w:r>
      <w:r w:rsidRPr="00446818">
        <w:rPr>
          <w:b/>
          <w:sz w:val="24"/>
          <w:szCs w:val="24"/>
        </w:rPr>
        <w:t>„zaprojektuj – wybuduj”</w:t>
      </w:r>
      <w:r w:rsidRPr="003F3841">
        <w:rPr>
          <w:sz w:val="24"/>
          <w:szCs w:val="24"/>
        </w:rPr>
        <w:t>.</w:t>
      </w:r>
    </w:p>
    <w:p w14:paraId="1FC98818" w14:textId="77777777" w:rsidR="005B6CFB" w:rsidRDefault="005B6CFB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Działanie dotyczy wykonania instalacji fotowoltaicznych dla następujących lokalizacji:</w:t>
      </w:r>
    </w:p>
    <w:p w14:paraId="1176BEC3" w14:textId="77777777" w:rsidR="005B6CFB" w:rsidRPr="005B6CFB" w:rsidRDefault="005B6CFB" w:rsidP="003235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 w:hanging="720"/>
        <w:jc w:val="both"/>
        <w:rPr>
          <w:sz w:val="24"/>
          <w:szCs w:val="24"/>
        </w:rPr>
      </w:pPr>
      <w:r w:rsidRPr="005B6CFB">
        <w:rPr>
          <w:sz w:val="24"/>
          <w:szCs w:val="24"/>
        </w:rPr>
        <w:t xml:space="preserve">Ujęcie Wody w Niwach Daleszyckich, 26 – 021 Daleszyce, obręb Niwy, dz. nr ew. 687/1, 687/2, 688/1, 688/2, 689/4, 689/5, 689/6, instalacja naziemna, moc 48,95 </w:t>
      </w:r>
      <w:proofErr w:type="spellStart"/>
      <w:r w:rsidRPr="005B6CFB">
        <w:rPr>
          <w:sz w:val="24"/>
          <w:szCs w:val="24"/>
        </w:rPr>
        <w:t>kWp</w:t>
      </w:r>
      <w:proofErr w:type="spellEnd"/>
      <w:r w:rsidR="0032353B">
        <w:rPr>
          <w:sz w:val="24"/>
          <w:szCs w:val="24"/>
        </w:rPr>
        <w:t>;</w:t>
      </w:r>
    </w:p>
    <w:p w14:paraId="1381019B" w14:textId="77777777" w:rsidR="005B6CFB" w:rsidRPr="005B6CFB" w:rsidRDefault="005B6CFB" w:rsidP="003235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 w:hanging="720"/>
        <w:jc w:val="both"/>
        <w:rPr>
          <w:sz w:val="24"/>
          <w:szCs w:val="24"/>
        </w:rPr>
      </w:pPr>
      <w:r w:rsidRPr="005B6CFB">
        <w:rPr>
          <w:sz w:val="24"/>
          <w:szCs w:val="24"/>
        </w:rPr>
        <w:t>Publiczna Szkoła Podstawowa w</w:t>
      </w:r>
      <w:r>
        <w:rPr>
          <w:sz w:val="24"/>
          <w:szCs w:val="24"/>
        </w:rPr>
        <w:t xml:space="preserve"> </w:t>
      </w:r>
      <w:r w:rsidRPr="005B6CFB">
        <w:rPr>
          <w:sz w:val="24"/>
          <w:szCs w:val="24"/>
        </w:rPr>
        <w:t>Sierakowie</w:t>
      </w:r>
      <w:r>
        <w:rPr>
          <w:sz w:val="24"/>
          <w:szCs w:val="24"/>
        </w:rPr>
        <w:t xml:space="preserve">, </w:t>
      </w:r>
      <w:r w:rsidRPr="005B6CFB">
        <w:rPr>
          <w:sz w:val="24"/>
          <w:szCs w:val="24"/>
        </w:rPr>
        <w:t>26 – 021 Daleszyce</w:t>
      </w:r>
      <w:r>
        <w:rPr>
          <w:sz w:val="24"/>
          <w:szCs w:val="24"/>
        </w:rPr>
        <w:t xml:space="preserve">, obręb </w:t>
      </w:r>
      <w:r w:rsidRPr="005B6CFB">
        <w:rPr>
          <w:sz w:val="24"/>
          <w:szCs w:val="24"/>
        </w:rPr>
        <w:t xml:space="preserve">Sieraków 32 dz. </w:t>
      </w:r>
      <w:r>
        <w:rPr>
          <w:sz w:val="24"/>
          <w:szCs w:val="24"/>
        </w:rPr>
        <w:t xml:space="preserve">nr </w:t>
      </w:r>
      <w:r w:rsidRPr="005B6CFB">
        <w:rPr>
          <w:sz w:val="24"/>
          <w:szCs w:val="24"/>
        </w:rPr>
        <w:t>ew. 5</w:t>
      </w:r>
      <w:r>
        <w:rPr>
          <w:sz w:val="24"/>
          <w:szCs w:val="24"/>
        </w:rPr>
        <w:t>, instalacja na d</w:t>
      </w:r>
      <w:r w:rsidRPr="005B6CFB">
        <w:rPr>
          <w:sz w:val="24"/>
          <w:szCs w:val="24"/>
        </w:rPr>
        <w:t>ach</w:t>
      </w:r>
      <w:r>
        <w:rPr>
          <w:sz w:val="24"/>
          <w:szCs w:val="24"/>
        </w:rPr>
        <w:t xml:space="preserve">u, moc </w:t>
      </w:r>
      <w:r w:rsidRPr="005B6CFB">
        <w:rPr>
          <w:sz w:val="24"/>
          <w:szCs w:val="24"/>
        </w:rPr>
        <w:t>7,12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kWp</w:t>
      </w:r>
      <w:proofErr w:type="spellEnd"/>
      <w:r w:rsidR="0032353B">
        <w:rPr>
          <w:sz w:val="24"/>
          <w:szCs w:val="24"/>
        </w:rPr>
        <w:t>;</w:t>
      </w:r>
    </w:p>
    <w:p w14:paraId="572744B7" w14:textId="77777777" w:rsidR="005B6CFB" w:rsidRPr="005B6CFB" w:rsidRDefault="005B6CFB" w:rsidP="0032353B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09" w:hanging="720"/>
        <w:jc w:val="both"/>
        <w:rPr>
          <w:sz w:val="24"/>
          <w:szCs w:val="24"/>
        </w:rPr>
      </w:pPr>
      <w:r w:rsidRPr="005B6CFB">
        <w:rPr>
          <w:sz w:val="24"/>
          <w:szCs w:val="24"/>
        </w:rPr>
        <w:t>Publiczny Żłobek w Daleszycach</w:t>
      </w:r>
      <w:r>
        <w:rPr>
          <w:sz w:val="24"/>
          <w:szCs w:val="24"/>
        </w:rPr>
        <w:t xml:space="preserve">, </w:t>
      </w:r>
      <w:r w:rsidRPr="005B6CFB">
        <w:rPr>
          <w:sz w:val="24"/>
          <w:szCs w:val="24"/>
        </w:rPr>
        <w:t>26 – 021 Daleszyce</w:t>
      </w:r>
      <w:r>
        <w:rPr>
          <w:sz w:val="24"/>
          <w:szCs w:val="24"/>
        </w:rPr>
        <w:t>, u</w:t>
      </w:r>
      <w:r w:rsidRPr="005B6CFB">
        <w:rPr>
          <w:sz w:val="24"/>
          <w:szCs w:val="24"/>
        </w:rPr>
        <w:t>l. Sienkiewicza 11c</w:t>
      </w:r>
      <w:r>
        <w:rPr>
          <w:sz w:val="24"/>
          <w:szCs w:val="24"/>
        </w:rPr>
        <w:t xml:space="preserve">, dz. nr ew. 2133, instalacja na dachu, moc 40 </w:t>
      </w:r>
      <w:proofErr w:type="spellStart"/>
      <w:r>
        <w:rPr>
          <w:sz w:val="24"/>
          <w:szCs w:val="24"/>
        </w:rPr>
        <w:t>kWp</w:t>
      </w:r>
      <w:proofErr w:type="spellEnd"/>
      <w:r w:rsidR="0032353B">
        <w:rPr>
          <w:sz w:val="24"/>
          <w:szCs w:val="24"/>
        </w:rPr>
        <w:t>.</w:t>
      </w:r>
    </w:p>
    <w:p w14:paraId="1883FD2B" w14:textId="77777777" w:rsidR="005B6CFB" w:rsidRDefault="005B6CFB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1A94288D" w14:textId="77777777" w:rsidR="00E41C55" w:rsidRDefault="00090239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</w:t>
      </w:r>
      <w:r w:rsidR="0032353B">
        <w:rPr>
          <w:sz w:val="24"/>
          <w:szCs w:val="24"/>
        </w:rPr>
        <w:t>wszystkich</w:t>
      </w:r>
      <w:r>
        <w:rPr>
          <w:sz w:val="24"/>
          <w:szCs w:val="24"/>
        </w:rPr>
        <w:t xml:space="preserve"> lokalizacji obowiązuje MPZP oraz </w:t>
      </w:r>
      <w:r w:rsidR="0032353B">
        <w:rPr>
          <w:sz w:val="24"/>
          <w:szCs w:val="24"/>
        </w:rPr>
        <w:t xml:space="preserve">nie </w:t>
      </w:r>
      <w:r>
        <w:rPr>
          <w:sz w:val="24"/>
          <w:szCs w:val="24"/>
        </w:rPr>
        <w:t xml:space="preserve">znajduje się ona na terenie </w:t>
      </w:r>
      <w:r w:rsidR="006070F7">
        <w:rPr>
          <w:sz w:val="24"/>
          <w:szCs w:val="24"/>
        </w:rPr>
        <w:t>objętym</w:t>
      </w:r>
      <w:r>
        <w:rPr>
          <w:sz w:val="24"/>
          <w:szCs w:val="24"/>
        </w:rPr>
        <w:t xml:space="preserve"> opieką konserwatorską.</w:t>
      </w:r>
    </w:p>
    <w:p w14:paraId="40E4591A" w14:textId="77777777" w:rsidR="006317DC" w:rsidRDefault="006317DC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133B16E9" w14:textId="77777777" w:rsidR="00446818" w:rsidRPr="00867C0F" w:rsidRDefault="00036DBA" w:rsidP="0044681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b/>
          <w:sz w:val="24"/>
          <w:szCs w:val="24"/>
        </w:rPr>
      </w:pPr>
      <w:r w:rsidRPr="00867C0F">
        <w:rPr>
          <w:b/>
          <w:sz w:val="24"/>
          <w:szCs w:val="24"/>
        </w:rPr>
        <w:t xml:space="preserve">Niniejszy dokument należy </w:t>
      </w:r>
      <w:r w:rsidR="00657235" w:rsidRPr="00867C0F">
        <w:rPr>
          <w:b/>
          <w:sz w:val="24"/>
          <w:szCs w:val="24"/>
        </w:rPr>
        <w:t>traktować, jako</w:t>
      </w:r>
      <w:r w:rsidR="006317DC">
        <w:rPr>
          <w:b/>
          <w:sz w:val="24"/>
          <w:szCs w:val="24"/>
        </w:rPr>
        <w:t xml:space="preserve"> </w:t>
      </w:r>
      <w:r w:rsidR="00732333" w:rsidRPr="00867C0F">
        <w:rPr>
          <w:b/>
          <w:sz w:val="24"/>
          <w:szCs w:val="24"/>
        </w:rPr>
        <w:t xml:space="preserve">równoważne </w:t>
      </w:r>
      <w:r w:rsidRPr="00867C0F">
        <w:rPr>
          <w:b/>
          <w:sz w:val="24"/>
          <w:szCs w:val="24"/>
        </w:rPr>
        <w:t xml:space="preserve">uzupełnienie </w:t>
      </w:r>
      <w:r w:rsidR="00325292">
        <w:rPr>
          <w:b/>
          <w:sz w:val="24"/>
          <w:szCs w:val="24"/>
        </w:rPr>
        <w:t xml:space="preserve">Programu Funkcjonalno </w:t>
      </w:r>
      <w:r w:rsidR="005C2A84">
        <w:rPr>
          <w:b/>
          <w:sz w:val="24"/>
          <w:szCs w:val="24"/>
        </w:rPr>
        <w:t>–</w:t>
      </w:r>
      <w:r w:rsidR="00325292">
        <w:rPr>
          <w:b/>
          <w:sz w:val="24"/>
          <w:szCs w:val="24"/>
        </w:rPr>
        <w:t xml:space="preserve"> Użytkowego</w:t>
      </w:r>
      <w:r w:rsidR="000D0501">
        <w:rPr>
          <w:b/>
          <w:sz w:val="24"/>
          <w:szCs w:val="24"/>
        </w:rPr>
        <w:t xml:space="preserve">, </w:t>
      </w:r>
      <w:r w:rsidR="0032353B">
        <w:rPr>
          <w:b/>
          <w:sz w:val="24"/>
          <w:szCs w:val="24"/>
        </w:rPr>
        <w:t>oraz Raportu Technicznego</w:t>
      </w:r>
      <w:r w:rsidR="00A04D2B">
        <w:rPr>
          <w:b/>
          <w:sz w:val="24"/>
          <w:szCs w:val="24"/>
        </w:rPr>
        <w:t>,</w:t>
      </w:r>
      <w:r w:rsidRPr="00867C0F">
        <w:rPr>
          <w:b/>
          <w:sz w:val="24"/>
          <w:szCs w:val="24"/>
        </w:rPr>
        <w:t xml:space="preserve"> a wszelkie opisane w nim prace</w:t>
      </w:r>
      <w:r w:rsidR="0025039F">
        <w:rPr>
          <w:b/>
          <w:sz w:val="24"/>
          <w:szCs w:val="24"/>
        </w:rPr>
        <w:t xml:space="preserve">, a </w:t>
      </w:r>
      <w:r w:rsidRPr="00867C0F">
        <w:rPr>
          <w:b/>
          <w:sz w:val="24"/>
          <w:szCs w:val="24"/>
        </w:rPr>
        <w:t>pominięte w w/w dokumentach winny zostać wycenione</w:t>
      </w:r>
      <w:r w:rsidR="006317DC">
        <w:rPr>
          <w:b/>
          <w:sz w:val="24"/>
          <w:szCs w:val="24"/>
        </w:rPr>
        <w:t xml:space="preserve"> </w:t>
      </w:r>
      <w:r w:rsidRPr="00867C0F">
        <w:rPr>
          <w:b/>
          <w:sz w:val="24"/>
          <w:szCs w:val="24"/>
        </w:rPr>
        <w:t>i zrealizowane w ramach kontraktu.</w:t>
      </w:r>
    </w:p>
    <w:p w14:paraId="5CEAA1AA" w14:textId="77777777" w:rsidR="00C771EA" w:rsidRDefault="00C771EA" w:rsidP="0044681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</w:p>
    <w:p w14:paraId="3048D95D" w14:textId="77777777" w:rsidR="00A07408" w:rsidRPr="00574BCB" w:rsidRDefault="00A07408" w:rsidP="00A0740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113761">
        <w:rPr>
          <w:b/>
          <w:sz w:val="24"/>
          <w:szCs w:val="24"/>
        </w:rPr>
        <w:t xml:space="preserve">Zamawiający wymaga dotrzymania </w:t>
      </w:r>
      <w:r w:rsidR="00113761" w:rsidRPr="00113761">
        <w:rPr>
          <w:b/>
          <w:sz w:val="24"/>
          <w:szCs w:val="24"/>
        </w:rPr>
        <w:t>terminu</w:t>
      </w:r>
      <w:r w:rsidRPr="00574BCB">
        <w:rPr>
          <w:sz w:val="24"/>
          <w:szCs w:val="24"/>
        </w:rPr>
        <w:t xml:space="preserve"> (zakres zawiera zarówno prace projektowe wraz z uzyskaniem stosownych zezwoleń/uzgodnień jak i prace wykonawcze</w:t>
      </w:r>
      <w:r w:rsidR="00113761">
        <w:rPr>
          <w:sz w:val="24"/>
          <w:szCs w:val="24"/>
        </w:rPr>
        <w:t xml:space="preserve"> oraz zgłoszenie instalacji do Państwowej Straży Pożarnej</w:t>
      </w:r>
      <w:r w:rsidRPr="00574BCB">
        <w:rPr>
          <w:sz w:val="24"/>
          <w:szCs w:val="24"/>
        </w:rPr>
        <w:t>):</w:t>
      </w:r>
      <w:r w:rsidR="00113761">
        <w:rPr>
          <w:sz w:val="24"/>
          <w:szCs w:val="24"/>
        </w:rPr>
        <w:t xml:space="preserve"> </w:t>
      </w:r>
      <w:r w:rsidR="00B8206D">
        <w:rPr>
          <w:b/>
          <w:sz w:val="24"/>
          <w:szCs w:val="24"/>
        </w:rPr>
        <w:t>28.05.2021 r</w:t>
      </w:r>
      <w:r w:rsidR="00B8206D" w:rsidRPr="00113761">
        <w:rPr>
          <w:b/>
          <w:sz w:val="24"/>
          <w:szCs w:val="24"/>
        </w:rPr>
        <w:t>oku</w:t>
      </w:r>
      <w:r w:rsidR="00113761" w:rsidRPr="00113761">
        <w:rPr>
          <w:b/>
          <w:sz w:val="24"/>
          <w:szCs w:val="24"/>
        </w:rPr>
        <w:t>.</w:t>
      </w:r>
    </w:p>
    <w:p w14:paraId="75C7A01F" w14:textId="77777777" w:rsidR="0032353B" w:rsidRDefault="0032353B" w:rsidP="00A0740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0656AF37" w14:textId="77777777" w:rsidR="00A07408" w:rsidRDefault="006A31B7" w:rsidP="00A0740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6A31B7">
        <w:rPr>
          <w:sz w:val="24"/>
          <w:szCs w:val="24"/>
        </w:rPr>
        <w:t xml:space="preserve">Zamawiający wymaga, aby w okresach przerw pomiędzy etapami </w:t>
      </w:r>
      <w:r w:rsidR="00113761">
        <w:rPr>
          <w:sz w:val="24"/>
          <w:szCs w:val="24"/>
        </w:rPr>
        <w:t xml:space="preserve">prac </w:t>
      </w:r>
      <w:r w:rsidR="000D0501">
        <w:rPr>
          <w:sz w:val="24"/>
          <w:szCs w:val="24"/>
        </w:rPr>
        <w:t xml:space="preserve">bądź spowodowanych warunkami atmosferycznymi </w:t>
      </w:r>
      <w:r w:rsidRPr="006A31B7">
        <w:rPr>
          <w:sz w:val="24"/>
          <w:szCs w:val="24"/>
        </w:rPr>
        <w:t>obiekt</w:t>
      </w:r>
      <w:r w:rsidR="00113761">
        <w:rPr>
          <w:sz w:val="24"/>
          <w:szCs w:val="24"/>
        </w:rPr>
        <w:t>y</w:t>
      </w:r>
      <w:r w:rsidRPr="006A31B7">
        <w:rPr>
          <w:sz w:val="24"/>
          <w:szCs w:val="24"/>
        </w:rPr>
        <w:t xml:space="preserve"> był zabezpieczony przed osobami trzecimi i wpływami atmosferycznymi. Wszelkie szkody powstałe na skutek braku należytego zabezpieczenia pokryje wybrany Wykonawca.</w:t>
      </w:r>
    </w:p>
    <w:p w14:paraId="468C7E76" w14:textId="77777777" w:rsidR="00E24E1F" w:rsidRDefault="00E24E1F" w:rsidP="00A0740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16DC5886" w14:textId="77777777" w:rsidR="00902A12" w:rsidRDefault="00E24E1F" w:rsidP="00E24E1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E24E1F">
        <w:rPr>
          <w:sz w:val="24"/>
          <w:szCs w:val="24"/>
        </w:rPr>
        <w:lastRenderedPageBreak/>
        <w:t>Każda instalacja fotowoltaiczna musi składać się z generatorów postaci modułów (paneli)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 xml:space="preserve">fotowoltaicznych o mocy nie mniejszej niż 445 </w:t>
      </w:r>
      <w:proofErr w:type="spellStart"/>
      <w:r w:rsidRPr="00E24E1F">
        <w:rPr>
          <w:sz w:val="24"/>
          <w:szCs w:val="24"/>
        </w:rPr>
        <w:t>Wp</w:t>
      </w:r>
      <w:proofErr w:type="spellEnd"/>
      <w:r w:rsidRPr="00E24E1F">
        <w:rPr>
          <w:sz w:val="24"/>
          <w:szCs w:val="24"/>
        </w:rPr>
        <w:t xml:space="preserve"> wyposażonych w diody by - pass. Ilość modułów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powinna po z</w:t>
      </w:r>
      <w:r>
        <w:rPr>
          <w:sz w:val="24"/>
          <w:szCs w:val="24"/>
        </w:rPr>
        <w:t>sumowaniu dawać moc instalacji zgodnie z opisem</w:t>
      </w:r>
      <w:r w:rsidRPr="00E24E1F">
        <w:rPr>
          <w:sz w:val="24"/>
          <w:szCs w:val="24"/>
        </w:rPr>
        <w:t xml:space="preserve">. </w:t>
      </w:r>
      <w:r w:rsidR="00902A12" w:rsidRPr="003B504D">
        <w:rPr>
          <w:i/>
          <w:sz w:val="24"/>
          <w:szCs w:val="24"/>
        </w:rPr>
        <w:t xml:space="preserve">Zamawiający dopuści zmianę paneli na inne (mniejsze </w:t>
      </w:r>
      <w:proofErr w:type="spellStart"/>
      <w:r w:rsidR="00902A12" w:rsidRPr="003B504D">
        <w:rPr>
          <w:i/>
          <w:sz w:val="24"/>
          <w:szCs w:val="24"/>
        </w:rPr>
        <w:t>mocowo</w:t>
      </w:r>
      <w:proofErr w:type="spellEnd"/>
      <w:r w:rsidR="00902A12" w:rsidRPr="003B504D">
        <w:rPr>
          <w:i/>
          <w:sz w:val="24"/>
          <w:szCs w:val="24"/>
        </w:rPr>
        <w:t xml:space="preserve"> i wymiarowo) przy zachowaniu mocy instalacji i </w:t>
      </w:r>
      <w:r w:rsidR="003B504D" w:rsidRPr="003B504D">
        <w:rPr>
          <w:i/>
          <w:sz w:val="24"/>
          <w:szCs w:val="24"/>
        </w:rPr>
        <w:t>w wymiarze pozwalający zmieścić całą instalację we wskazanych miejscach.</w:t>
      </w:r>
    </w:p>
    <w:p w14:paraId="1E3CD67D" w14:textId="77777777" w:rsidR="00E24E1F" w:rsidRPr="00E24E1F" w:rsidRDefault="00E24E1F" w:rsidP="00E24E1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E24E1F">
        <w:rPr>
          <w:sz w:val="24"/>
          <w:szCs w:val="24"/>
        </w:rPr>
        <w:t>Moduły fotowoltaiczne muszą zostać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zamontowane na dedykowanych konstrukcjach wsporczych oraz podłączone do trójfazowego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 xml:space="preserve">falownika beztransformatorowego za pomocą kabli dedykowanych do zastosowań w </w:t>
      </w:r>
      <w:proofErr w:type="spellStart"/>
      <w:r w:rsidRPr="00E24E1F">
        <w:rPr>
          <w:sz w:val="24"/>
          <w:szCs w:val="24"/>
        </w:rPr>
        <w:t>fotowoltaice</w:t>
      </w:r>
      <w:proofErr w:type="spellEnd"/>
      <w:r w:rsidRPr="00E24E1F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przewody miedziane w podwójnej osłonie odporne na promieniowanie UV oraz warunki zewnętrzne.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Falownik za pomocą przewodu YKY pięciożyłowego zostanie podłączony do rozdzielni głównej lub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wewnętrznego obwodu budynku, którego parametry techniczne pozwolą na przyłączenie danej mocy.</w:t>
      </w:r>
    </w:p>
    <w:p w14:paraId="1EFD29AB" w14:textId="77777777" w:rsidR="00E24E1F" w:rsidRDefault="00E24E1F" w:rsidP="00E24E1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E24E1F">
        <w:rPr>
          <w:sz w:val="24"/>
          <w:szCs w:val="24"/>
        </w:rPr>
        <w:t>Wstępne miejsce montażu falownika, sposób prowadzenia kabli oraz rozplanowanie modułów PV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przedstawiają audyty techniczne. Instalacja zostanie uziemiona, a wartość rezystancji doprowadzona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do wartości normatywnej.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Do zamiany prądu stałego na przemienny zostanie zastosowany falownik trójfazowy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 xml:space="preserve">beztransformatorowy umożliwiający montaż zarówno wewnątrz jak i na zewnątrz budynku. </w:t>
      </w:r>
    </w:p>
    <w:p w14:paraId="713437B2" w14:textId="77777777" w:rsidR="00E24E1F" w:rsidRPr="00E24E1F" w:rsidRDefault="00E24E1F" w:rsidP="00E24E1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Pr="00E24E1F">
        <w:rPr>
          <w:sz w:val="24"/>
          <w:szCs w:val="24"/>
        </w:rPr>
        <w:t>oduły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fotowoltaiczne zostaną przymocowane do dachu za pomocą odpowiednio dobranej konstrukcji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montażowej lub na gruncie np. za pomocą konstrukcji posadowionej w gruncie.</w:t>
      </w:r>
    </w:p>
    <w:p w14:paraId="7B4998CD" w14:textId="77777777" w:rsidR="00E24E1F" w:rsidRPr="00E24E1F" w:rsidRDefault="00E24E1F" w:rsidP="00E24E1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E24E1F">
        <w:rPr>
          <w:sz w:val="24"/>
          <w:szCs w:val="24"/>
        </w:rPr>
        <w:t>Wykonawca zobowiązany jest do stosowania falowników jednego typu. Falowniki powinny</w:t>
      </w:r>
    </w:p>
    <w:p w14:paraId="5177FB77" w14:textId="77777777" w:rsidR="00E24E1F" w:rsidRDefault="00E24E1F" w:rsidP="00E24E1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E24E1F">
        <w:rPr>
          <w:sz w:val="24"/>
          <w:szCs w:val="24"/>
        </w:rPr>
        <w:t>mieć zabezpieczenie przed prądem wyspowym oraz instalacje należy wyposażyć w wyłączniki ppoż.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strony DC, montowane miedzy ciągami paneli, a rozdzielnią AC, z możliwie jak najbliższym lokowaniem</w:t>
      </w:r>
      <w:r>
        <w:rPr>
          <w:sz w:val="24"/>
          <w:szCs w:val="24"/>
        </w:rPr>
        <w:t xml:space="preserve"> </w:t>
      </w:r>
      <w:r w:rsidRPr="00E24E1F">
        <w:rPr>
          <w:sz w:val="24"/>
          <w:szCs w:val="24"/>
        </w:rPr>
        <w:t>w zbliżeniu do modułów.</w:t>
      </w:r>
    </w:p>
    <w:p w14:paraId="02F6DBFA" w14:textId="77777777" w:rsidR="0010211C" w:rsidRDefault="0010211C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10211C">
        <w:rPr>
          <w:sz w:val="24"/>
          <w:szCs w:val="24"/>
        </w:rPr>
        <w:t>Instalacja fotowoltaiczna będzie funkcjonowała w systemie sieciowym. Energia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 xml:space="preserve">wyprodukowana przez instalację PV będzie zużywana na potrzeby własne obiektów, </w:t>
      </w:r>
      <w:r>
        <w:rPr>
          <w:sz w:val="24"/>
          <w:szCs w:val="24"/>
        </w:rPr>
        <w:br/>
      </w:r>
      <w:r w:rsidRPr="0010211C">
        <w:rPr>
          <w:sz w:val="24"/>
          <w:szCs w:val="24"/>
        </w:rPr>
        <w:t>a nadwyżki będą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wprowadzane do sieci OSD (Operatora Systemu Dystrybucyjnego). Wykonana instalacja musi spełniać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wymogi kryteriów przyłączenia mikroinstalacji opisane w aktualnej na dzień przyłączenia do sieci</w:t>
      </w:r>
      <w:r>
        <w:rPr>
          <w:sz w:val="24"/>
          <w:szCs w:val="24"/>
        </w:rPr>
        <w:t xml:space="preserve"> </w:t>
      </w:r>
      <w:proofErr w:type="spellStart"/>
      <w:r w:rsidRPr="0010211C">
        <w:rPr>
          <w:sz w:val="24"/>
          <w:szCs w:val="24"/>
        </w:rPr>
        <w:t>IRiESD</w:t>
      </w:r>
      <w:proofErr w:type="spellEnd"/>
      <w:r w:rsidRPr="0010211C">
        <w:rPr>
          <w:sz w:val="24"/>
          <w:szCs w:val="24"/>
        </w:rPr>
        <w:t xml:space="preserve"> (Instrukcji Ruchu i Eksploatacji Sieci Dystrybucyjnej PGE Dystrybucja SA</w:t>
      </w:r>
      <w:r w:rsidR="003803CA" w:rsidRPr="0010211C">
        <w:rPr>
          <w:sz w:val="24"/>
          <w:szCs w:val="24"/>
        </w:rPr>
        <w:t>). Montaż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dwukierunkowego licznika energii jest po stronie OSD.</w:t>
      </w:r>
      <w:r>
        <w:rPr>
          <w:sz w:val="24"/>
          <w:szCs w:val="24"/>
        </w:rPr>
        <w:t xml:space="preserve"> </w:t>
      </w:r>
    </w:p>
    <w:p w14:paraId="5361ADD5" w14:textId="77777777" w:rsidR="0010211C" w:rsidRDefault="0010211C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10211C">
        <w:rPr>
          <w:sz w:val="24"/>
          <w:szCs w:val="24"/>
        </w:rPr>
        <w:t>Każda instalacja fotowoltaiczna musi posiadać możliwość podłączenia do systemu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monitoringu umożliwiającego monitorowanie jej pracy z wykorzystaniem komputera lub urządzenia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mobilnego.</w:t>
      </w:r>
      <w:r>
        <w:rPr>
          <w:sz w:val="24"/>
          <w:szCs w:val="24"/>
        </w:rPr>
        <w:t xml:space="preserve"> </w:t>
      </w:r>
    </w:p>
    <w:p w14:paraId="65569E12" w14:textId="77777777" w:rsidR="0010211C" w:rsidRDefault="0010211C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10211C">
        <w:rPr>
          <w:sz w:val="24"/>
          <w:szCs w:val="24"/>
        </w:rPr>
        <w:t>Moduły fotowoltaiczne zostaną zamontowane równolegle do dachu budynku za pomocą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konstrukcji wsporczej ze stali nierdzewnej i aluminium klasy min. P680. Dla instalacji gruntowych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wymagane będzie zastosowanie konstrukcji wsporczej wykonanej ze stali zabezpieczonej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antykorozyjnie minimum dwupodporowej, zapewniającej usytuowanie modułów PV nad poziomem</w:t>
      </w:r>
      <w:r>
        <w:rPr>
          <w:sz w:val="24"/>
          <w:szCs w:val="24"/>
        </w:rPr>
        <w:t xml:space="preserve"> </w:t>
      </w:r>
      <w:r w:rsidRPr="0010211C">
        <w:rPr>
          <w:sz w:val="24"/>
          <w:szCs w:val="24"/>
        </w:rPr>
        <w:t>gruntu minimum 50 cm.. Mocowania, połączenia elementów konstrukcyjnych należy wykonać śrubami</w:t>
      </w:r>
      <w:r>
        <w:rPr>
          <w:sz w:val="24"/>
          <w:szCs w:val="24"/>
        </w:rPr>
        <w:t xml:space="preserve"> ze stali nierdzewnej min. A2.</w:t>
      </w:r>
    </w:p>
    <w:p w14:paraId="46FAF347" w14:textId="77777777" w:rsidR="009548F8" w:rsidRDefault="009548F8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2453C35C" w14:textId="77777777" w:rsidR="009548F8" w:rsidRDefault="009548F8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Należy zwrócić szczególną uwagę na zabezpieczenie przejść instalacji przez dachy, stropy ściany i uwzględnić w wycenie prace odtworzeniowe w przypadku ich potrzeby.</w:t>
      </w:r>
    </w:p>
    <w:p w14:paraId="3C7A6EB9" w14:textId="77777777" w:rsidR="00A07408" w:rsidRDefault="00A07408" w:rsidP="0044681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</w:p>
    <w:p w14:paraId="3FF681EE" w14:textId="77777777" w:rsidR="003C7F29" w:rsidRDefault="003C7F29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FD5823">
        <w:rPr>
          <w:sz w:val="24"/>
          <w:szCs w:val="24"/>
        </w:rPr>
        <w:t>Zamawiający zmienia zapis punktu 4.3 OPZ na:</w:t>
      </w:r>
    </w:p>
    <w:p w14:paraId="6EE34F51" w14:textId="77777777" w:rsidR="003C7F29" w:rsidRPr="003C7F29" w:rsidRDefault="003C7F29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3C7F29">
        <w:rPr>
          <w:sz w:val="24"/>
          <w:szCs w:val="24"/>
        </w:rPr>
        <w:t>4.3. Instalacja ochrony przepięciowej</w:t>
      </w:r>
    </w:p>
    <w:p w14:paraId="2166B7AF" w14:textId="77777777" w:rsidR="003C7F29" w:rsidRPr="003C7F29" w:rsidRDefault="003C7F29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3C7F29">
        <w:rPr>
          <w:sz w:val="24"/>
          <w:szCs w:val="24"/>
        </w:rPr>
        <w:t>Ochrona przed przepięciami będzie realizowana przez zastosowanie ograniczników przepięć</w:t>
      </w:r>
      <w:r>
        <w:rPr>
          <w:sz w:val="24"/>
          <w:szCs w:val="24"/>
        </w:rPr>
        <w:t xml:space="preserve"> </w:t>
      </w:r>
      <w:r w:rsidRPr="003C7F29">
        <w:rPr>
          <w:sz w:val="24"/>
          <w:szCs w:val="24"/>
        </w:rPr>
        <w:t xml:space="preserve">typu II po stronie prądu stałego (DC) oraz przemiennego (AC). Z zastrzeżeniem, że </w:t>
      </w:r>
      <w:r>
        <w:rPr>
          <w:sz w:val="24"/>
          <w:szCs w:val="24"/>
        </w:rPr>
        <w:br/>
      </w:r>
      <w:r w:rsidRPr="003C7F29">
        <w:rPr>
          <w:sz w:val="24"/>
          <w:szCs w:val="24"/>
        </w:rPr>
        <w:t>w przypadku,</w:t>
      </w:r>
      <w:r>
        <w:rPr>
          <w:sz w:val="24"/>
          <w:szCs w:val="24"/>
        </w:rPr>
        <w:t xml:space="preserve"> </w:t>
      </w:r>
      <w:r w:rsidRPr="003C7F29">
        <w:rPr>
          <w:sz w:val="24"/>
          <w:szCs w:val="24"/>
        </w:rPr>
        <w:t xml:space="preserve">gdy w budynku jest wykonana instalacja odgromowa przewiduje się </w:t>
      </w:r>
      <w:r w:rsidRPr="003C7F29">
        <w:rPr>
          <w:sz w:val="24"/>
          <w:szCs w:val="24"/>
        </w:rPr>
        <w:lastRenderedPageBreak/>
        <w:t>zastosowanie ograniczników</w:t>
      </w:r>
      <w:r>
        <w:rPr>
          <w:sz w:val="24"/>
          <w:szCs w:val="24"/>
        </w:rPr>
        <w:t xml:space="preserve"> </w:t>
      </w:r>
      <w:r w:rsidRPr="003C7F29">
        <w:rPr>
          <w:sz w:val="24"/>
          <w:szCs w:val="24"/>
        </w:rPr>
        <w:t>przepięć typu I + II po stronie DC jeżeli montaż modułów PV oraz konstrukcji na dachu uniemożliwia</w:t>
      </w:r>
      <w:r>
        <w:rPr>
          <w:sz w:val="24"/>
          <w:szCs w:val="24"/>
        </w:rPr>
        <w:t xml:space="preserve"> </w:t>
      </w:r>
      <w:r w:rsidRPr="003C7F29">
        <w:rPr>
          <w:sz w:val="24"/>
          <w:szCs w:val="24"/>
        </w:rPr>
        <w:t xml:space="preserve">zachowanie odstępów separacyjnych opisanych </w:t>
      </w:r>
      <w:r>
        <w:rPr>
          <w:sz w:val="24"/>
          <w:szCs w:val="24"/>
        </w:rPr>
        <w:br/>
      </w:r>
      <w:r w:rsidRPr="003C7F29">
        <w:rPr>
          <w:sz w:val="24"/>
          <w:szCs w:val="24"/>
        </w:rPr>
        <w:t>w normie PN-EN 62305.</w:t>
      </w:r>
    </w:p>
    <w:p w14:paraId="7CA185B8" w14:textId="77777777" w:rsidR="003C7F29" w:rsidRDefault="003C7F29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3C7F29">
        <w:rPr>
          <w:sz w:val="24"/>
          <w:szCs w:val="24"/>
        </w:rPr>
        <w:t>Dla instalacji posadowionych na gruncie należy zastosować instalację przepięciową typu II po</w:t>
      </w:r>
      <w:r>
        <w:rPr>
          <w:sz w:val="24"/>
          <w:szCs w:val="24"/>
        </w:rPr>
        <w:t xml:space="preserve"> </w:t>
      </w:r>
      <w:r w:rsidRPr="003C7F29">
        <w:rPr>
          <w:sz w:val="24"/>
          <w:szCs w:val="24"/>
        </w:rPr>
        <w:t>stronie DC i AC pod warunkiem zachowania odstępów separacyjnych od instalacji odgromowej.</w:t>
      </w:r>
    </w:p>
    <w:p w14:paraId="5B93D92E" w14:textId="77777777" w:rsidR="00EA6973" w:rsidRDefault="00EA6973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51FFA4EF" w14:textId="77777777" w:rsidR="003C7F29" w:rsidRDefault="00EA10B2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Zamawiający zmienia zapis punktu 4.5 OPZ:</w:t>
      </w:r>
    </w:p>
    <w:p w14:paraId="57673BE4" w14:textId="77777777" w:rsidR="00EA10B2" w:rsidRDefault="00EA10B2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Jeśli falownik nie będzie posiadał wyświetlacza dostawa urządzenia do prezentacji systemu monitorowania i zbierania danych – tabletu po stronie wybranego Wykonawcy.</w:t>
      </w:r>
    </w:p>
    <w:p w14:paraId="2E717637" w14:textId="77777777" w:rsidR="00EA10B2" w:rsidRDefault="00EA10B2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51D0F465" w14:textId="77777777" w:rsidR="00EE0386" w:rsidRDefault="00EA10B2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Zapewnienie podłączenia falownika do sieci internetowej w poszczególnych obiektach za pośrednictwem przewodu lub sieci </w:t>
      </w:r>
      <w:proofErr w:type="spellStart"/>
      <w:r>
        <w:rPr>
          <w:sz w:val="24"/>
          <w:szCs w:val="24"/>
        </w:rPr>
        <w:t>WiFi</w:t>
      </w:r>
      <w:proofErr w:type="spellEnd"/>
      <w:r>
        <w:rPr>
          <w:sz w:val="24"/>
          <w:szCs w:val="24"/>
        </w:rPr>
        <w:t xml:space="preserve"> po stronie Wykonawcy</w:t>
      </w:r>
      <w:r w:rsidR="00EE0386">
        <w:rPr>
          <w:sz w:val="24"/>
          <w:szCs w:val="24"/>
        </w:rPr>
        <w:t xml:space="preserve"> (połączenie przewodowe lub karta sieciowa bezprzewodowa w falowniku)</w:t>
      </w:r>
      <w:r>
        <w:rPr>
          <w:sz w:val="24"/>
          <w:szCs w:val="24"/>
        </w:rPr>
        <w:t>, Zamawiający udostępni hasła do łączności bezprzewodowej bądź dostęp do serwerowni w celu wpięcia instalacji</w:t>
      </w:r>
    </w:p>
    <w:p w14:paraId="583CAD6B" w14:textId="77777777" w:rsidR="00EA10B2" w:rsidRDefault="00EE0386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W przypadku ujęcia wody w Niwach zamawiający przewiduje dostęp do Internetu za pomocą routera LTE poprzez kartę SIM (po stronie Zamawiającego).</w:t>
      </w:r>
    </w:p>
    <w:p w14:paraId="2AD5BCD6" w14:textId="77777777" w:rsidR="00EA6973" w:rsidRDefault="00EA6973" w:rsidP="003C7F29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64BA24D9" w14:textId="77777777" w:rsidR="00EA6973" w:rsidRDefault="00EA6973" w:rsidP="00EA697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System monitorowania i zbierania danych powinien wykazywać również zaoszczędzoną emisję CO2.</w:t>
      </w:r>
    </w:p>
    <w:p w14:paraId="54248122" w14:textId="77777777" w:rsidR="003C7F29" w:rsidRDefault="003C7F29" w:rsidP="00446818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sz w:val="24"/>
          <w:szCs w:val="24"/>
        </w:rPr>
      </w:pPr>
    </w:p>
    <w:p w14:paraId="177AC933" w14:textId="77777777" w:rsidR="00C771EA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FA27B9">
        <w:rPr>
          <w:b/>
          <w:sz w:val="24"/>
          <w:szCs w:val="24"/>
        </w:rPr>
        <w:t>Efektem realizacji projektu będzie stworzenie w pełni funkcjonalnej i operacyjnej</w:t>
      </w:r>
      <w:r w:rsidR="006317DC">
        <w:rPr>
          <w:b/>
          <w:sz w:val="24"/>
          <w:szCs w:val="24"/>
        </w:rPr>
        <w:t xml:space="preserve"> </w:t>
      </w:r>
      <w:r w:rsidRPr="00FA27B9">
        <w:rPr>
          <w:b/>
          <w:sz w:val="24"/>
          <w:szCs w:val="24"/>
        </w:rPr>
        <w:t>infrastruktury, bez konieczności realizacji dodatkowych zadań inwestycyjnych, które nie</w:t>
      </w:r>
      <w:r w:rsidR="006317DC">
        <w:rPr>
          <w:b/>
          <w:sz w:val="24"/>
          <w:szCs w:val="24"/>
        </w:rPr>
        <w:t xml:space="preserve"> </w:t>
      </w:r>
      <w:r w:rsidRPr="00FA27B9">
        <w:rPr>
          <w:b/>
          <w:sz w:val="24"/>
          <w:szCs w:val="24"/>
        </w:rPr>
        <w:t>są uwzględnione w projekcie</w:t>
      </w:r>
      <w:r w:rsidRPr="00FA27B9">
        <w:rPr>
          <w:sz w:val="24"/>
          <w:szCs w:val="24"/>
        </w:rPr>
        <w:t>.</w:t>
      </w:r>
    </w:p>
    <w:p w14:paraId="5C8566D1" w14:textId="77777777" w:rsidR="006801A1" w:rsidRDefault="006801A1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04C65019" w14:textId="77777777" w:rsidR="006801A1" w:rsidRDefault="006801A1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wymaga przeprowadzenia prac montażowych w sposób </w:t>
      </w:r>
      <w:r w:rsidR="000C4B7A">
        <w:rPr>
          <w:sz w:val="24"/>
          <w:szCs w:val="24"/>
        </w:rPr>
        <w:t>nieutrudniający</w:t>
      </w:r>
      <w:r>
        <w:rPr>
          <w:sz w:val="24"/>
          <w:szCs w:val="24"/>
        </w:rPr>
        <w:t xml:space="preserve"> pracy przedmiotowych obiektów oraz bez przerw w dostawie energii elektrycznej.</w:t>
      </w:r>
    </w:p>
    <w:p w14:paraId="46FB7F56" w14:textId="77777777" w:rsidR="005C2A84" w:rsidRDefault="005C2A84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3950DF2F" w14:textId="77777777" w:rsidR="005C2A84" w:rsidRPr="00FF4C7A" w:rsidRDefault="005C2A84" w:rsidP="005C2A8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F4C7A">
        <w:rPr>
          <w:sz w:val="24"/>
          <w:szCs w:val="24"/>
        </w:rPr>
        <w:t>Szczegółowy zakres robót znajduje się w dokumentacji technicznej (program funkcjonalno – użytkowy</w:t>
      </w:r>
      <w:r w:rsidR="003B504D">
        <w:rPr>
          <w:sz w:val="24"/>
          <w:szCs w:val="24"/>
        </w:rPr>
        <w:t xml:space="preserve"> oraz raporty techniczne)</w:t>
      </w:r>
      <w:r w:rsidRPr="00FF4C7A">
        <w:rPr>
          <w:sz w:val="24"/>
          <w:szCs w:val="24"/>
        </w:rPr>
        <w:t xml:space="preserve"> będącej załącznikiem do przetargu.</w:t>
      </w:r>
    </w:p>
    <w:p w14:paraId="6E8ED8DA" w14:textId="77777777" w:rsidR="00F35CD8" w:rsidRPr="00325292" w:rsidRDefault="00F35CD8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14:paraId="792207AC" w14:textId="77777777" w:rsidR="00C771EA" w:rsidRPr="003B504D" w:rsidRDefault="00C771EA" w:rsidP="00C771E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  <w:u w:val="single"/>
        </w:rPr>
      </w:pPr>
      <w:r w:rsidRPr="003B504D">
        <w:rPr>
          <w:sz w:val="24"/>
          <w:szCs w:val="24"/>
          <w:u w:val="single"/>
        </w:rPr>
        <w:t xml:space="preserve">Zakres dokumentacji projektowej </w:t>
      </w:r>
      <w:r w:rsidR="007976F3" w:rsidRPr="003B504D">
        <w:rPr>
          <w:sz w:val="24"/>
          <w:szCs w:val="24"/>
          <w:u w:val="single"/>
        </w:rPr>
        <w:t xml:space="preserve">wymaganej przez Zamawiającego </w:t>
      </w:r>
      <w:r w:rsidRPr="003B504D">
        <w:rPr>
          <w:sz w:val="24"/>
          <w:szCs w:val="24"/>
          <w:u w:val="single"/>
        </w:rPr>
        <w:t>obejmuje, co najmniej:</w:t>
      </w:r>
    </w:p>
    <w:p w14:paraId="298D41A7" w14:textId="77777777" w:rsidR="00A50A66" w:rsidRDefault="00A50A66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Opinie/ekspertyzę techniczną dotyczącą </w:t>
      </w:r>
      <w:r w:rsidR="003B504D">
        <w:rPr>
          <w:sz w:val="24"/>
          <w:szCs w:val="24"/>
        </w:rPr>
        <w:t xml:space="preserve">analizy wytrzymałościowej dachów </w:t>
      </w:r>
      <w:r w:rsidR="003B504D">
        <w:rPr>
          <w:sz w:val="24"/>
          <w:szCs w:val="24"/>
        </w:rPr>
        <w:br/>
        <w:t>w przypadku lokalizacji 2 oraz 3.</w:t>
      </w:r>
    </w:p>
    <w:p w14:paraId="2B1C7A5D" w14:textId="77777777"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 xml:space="preserve">Projekt </w:t>
      </w:r>
      <w:r w:rsidR="003B504D">
        <w:rPr>
          <w:sz w:val="24"/>
          <w:szCs w:val="24"/>
        </w:rPr>
        <w:t>wykonawczy w podziale na branże wraz z uzgodnieniami;</w:t>
      </w:r>
    </w:p>
    <w:p w14:paraId="7E8EFB54" w14:textId="77777777"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Informacja dotycząca bezpieczeństwa i ochrony zdrowia;</w:t>
      </w:r>
    </w:p>
    <w:p w14:paraId="4E4CB289" w14:textId="77777777"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Specyfikacja techniczna wykonania i odbioru robót budowlanych</w:t>
      </w:r>
      <w:r w:rsidR="003B504D">
        <w:rPr>
          <w:sz w:val="24"/>
          <w:szCs w:val="24"/>
        </w:rPr>
        <w:t>;</w:t>
      </w:r>
    </w:p>
    <w:p w14:paraId="6F6A16B2" w14:textId="77777777" w:rsidR="0040054F" w:rsidRPr="0040054F" w:rsidRDefault="003B504D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Przedmiar robót;</w:t>
      </w:r>
    </w:p>
    <w:p w14:paraId="53F59E34" w14:textId="77777777"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>Kosztorys inwestorski;</w:t>
      </w:r>
    </w:p>
    <w:p w14:paraId="10C30E54" w14:textId="77777777" w:rsidR="0040054F" w:rsidRPr="0040054F" w:rsidRDefault="0040054F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40054F">
        <w:rPr>
          <w:sz w:val="24"/>
          <w:szCs w:val="24"/>
        </w:rPr>
        <w:t xml:space="preserve">Inne opracowania wynikające z otrzymanych warunków technicznych przyłączenia oraz niezbędne do spełnienia wszystkich zakładanych funkcji </w:t>
      </w:r>
      <w:r w:rsidR="003B504D">
        <w:rPr>
          <w:sz w:val="24"/>
          <w:szCs w:val="24"/>
        </w:rPr>
        <w:t>oraz</w:t>
      </w:r>
      <w:r w:rsidRPr="0040054F">
        <w:rPr>
          <w:sz w:val="24"/>
          <w:szCs w:val="24"/>
        </w:rPr>
        <w:t xml:space="preserve"> uzyskania </w:t>
      </w:r>
      <w:r w:rsidR="003B504D">
        <w:rPr>
          <w:sz w:val="24"/>
          <w:szCs w:val="24"/>
        </w:rPr>
        <w:t>uzgodnień</w:t>
      </w:r>
      <w:r w:rsidRPr="0040054F">
        <w:rPr>
          <w:sz w:val="24"/>
          <w:szCs w:val="24"/>
        </w:rPr>
        <w:t>;</w:t>
      </w:r>
    </w:p>
    <w:p w14:paraId="26097366" w14:textId="77777777" w:rsidR="00A50A66" w:rsidRDefault="00A50A66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Harmonogram rzeczowo – finansowy na realizację robót budowlanych;</w:t>
      </w:r>
    </w:p>
    <w:p w14:paraId="539CE373" w14:textId="77777777" w:rsidR="00A50A66" w:rsidRDefault="00A50A66" w:rsidP="005C2A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Kompletna dokumentacja powykonawcza </w:t>
      </w:r>
      <w:r w:rsidR="00982497">
        <w:rPr>
          <w:sz w:val="24"/>
          <w:szCs w:val="24"/>
        </w:rPr>
        <w:t xml:space="preserve">wraz aprobatami, certyfikatami itp. </w:t>
      </w:r>
      <w:r w:rsidR="00FA4A01">
        <w:rPr>
          <w:sz w:val="24"/>
          <w:szCs w:val="24"/>
        </w:rPr>
        <w:t>(</w:t>
      </w:r>
      <w:r w:rsidRPr="00A50A66">
        <w:rPr>
          <w:sz w:val="24"/>
          <w:szCs w:val="24"/>
        </w:rPr>
        <w:t>opatrzona w spis treści oraz sporządzona w sposób umożliwiający natychmiastowe odnalezienie poszukiwanych informacji</w:t>
      </w:r>
      <w:r w:rsidR="00982497">
        <w:rPr>
          <w:sz w:val="24"/>
          <w:szCs w:val="24"/>
        </w:rPr>
        <w:t>,</w:t>
      </w:r>
      <w:r w:rsidRPr="00A50A66">
        <w:rPr>
          <w:sz w:val="24"/>
          <w:szCs w:val="24"/>
        </w:rPr>
        <w:t xml:space="preserve"> w formie trwale spiętej</w:t>
      </w:r>
      <w:r w:rsidR="00FA4A01">
        <w:rPr>
          <w:sz w:val="24"/>
          <w:szCs w:val="24"/>
        </w:rPr>
        <w:t>)</w:t>
      </w:r>
      <w:r w:rsidR="00EA6973">
        <w:rPr>
          <w:sz w:val="24"/>
          <w:szCs w:val="24"/>
        </w:rPr>
        <w:t xml:space="preserve"> oddzielna dla każdego obiektu</w:t>
      </w:r>
      <w:r w:rsidR="006D3B94">
        <w:rPr>
          <w:sz w:val="24"/>
          <w:szCs w:val="24"/>
        </w:rPr>
        <w:t>;</w:t>
      </w:r>
    </w:p>
    <w:p w14:paraId="44CE92FC" w14:textId="77777777" w:rsidR="0057664D" w:rsidRDefault="0057664D" w:rsidP="009648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43E9B014" w14:textId="77777777" w:rsidR="00376AE9" w:rsidRPr="009648AC" w:rsidRDefault="00376AE9" w:rsidP="009648A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Zamawiający zastrzega sobie możliwość weryfikacji dokumentacji technicznej przez </w:t>
      </w:r>
      <w:r w:rsidR="005A7F3D">
        <w:rPr>
          <w:sz w:val="24"/>
          <w:szCs w:val="24"/>
        </w:rPr>
        <w:t>niezależna jednostkę projektową, PFU</w:t>
      </w:r>
      <w:r w:rsidR="003B504D">
        <w:rPr>
          <w:sz w:val="24"/>
          <w:szCs w:val="24"/>
        </w:rPr>
        <w:t xml:space="preserve"> oraz raport techniczny</w:t>
      </w:r>
      <w:r w:rsidR="005A7F3D">
        <w:rPr>
          <w:sz w:val="24"/>
          <w:szCs w:val="24"/>
        </w:rPr>
        <w:t xml:space="preserve"> </w:t>
      </w:r>
      <w:r w:rsidR="00680D35">
        <w:rPr>
          <w:sz w:val="24"/>
          <w:szCs w:val="24"/>
        </w:rPr>
        <w:t>podają jedynie minimalne wymagania Zamawiającego.</w:t>
      </w:r>
      <w:r w:rsidR="003B504D">
        <w:rPr>
          <w:sz w:val="24"/>
          <w:szCs w:val="24"/>
        </w:rPr>
        <w:t xml:space="preserve"> </w:t>
      </w:r>
    </w:p>
    <w:p w14:paraId="7714C3A2" w14:textId="77777777" w:rsidR="009648AC" w:rsidRDefault="009648AC" w:rsidP="003C120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14:paraId="72A20BEB" w14:textId="77777777" w:rsidR="0010211C" w:rsidRPr="0010211C" w:rsidRDefault="0010211C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10211C">
        <w:rPr>
          <w:sz w:val="24"/>
          <w:szCs w:val="24"/>
        </w:rPr>
        <w:t xml:space="preserve">Wszędzie tam, gdzie przedmiot zamówienia jest opisany poprzez wskazanie znaków towarowych, patentów lub pochodzenia, zamawiający dopuszcza zastosowanie przez Wykonawcę rozwiązań równoważnych w stosunku do opisanych w dokumentacji przetargowej, pod warunkiem, że będą one </w:t>
      </w:r>
      <w:r w:rsidR="009548F8" w:rsidRPr="0010211C">
        <w:rPr>
          <w:sz w:val="24"/>
          <w:szCs w:val="24"/>
        </w:rPr>
        <w:t>posiadały, co</w:t>
      </w:r>
      <w:r w:rsidRPr="0010211C">
        <w:rPr>
          <w:sz w:val="24"/>
          <w:szCs w:val="24"/>
        </w:rPr>
        <w:t xml:space="preserve"> najmniej takie same lub lepsze parametry techniczne i funkcjonalne oraz nie obniżą określonych w dokumentacji standardów.</w:t>
      </w:r>
    </w:p>
    <w:p w14:paraId="4DB03021" w14:textId="77777777" w:rsidR="0010211C" w:rsidRPr="0010211C" w:rsidRDefault="0010211C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10211C">
        <w:rPr>
          <w:sz w:val="24"/>
          <w:szCs w:val="24"/>
        </w:rPr>
        <w:t>W przypadku, gdy wykonawca zaproponuje asortyment równoważny, zobowiązany jest wykonać i załączyć do oferty zestawienie wszystkich zaproponowanych pozycji równoważnych i wykazać ich równoważność w stosunku do opisanych w dokumentacji, stanowiącej opis przedmiotu zamówienia, ze wskazaniem nazwy, strony i pozycji opisu przedmiotu zamówienia, których dotyczy.</w:t>
      </w:r>
    </w:p>
    <w:p w14:paraId="7B334245" w14:textId="77777777" w:rsidR="003B504D" w:rsidRPr="0010211C" w:rsidRDefault="0010211C" w:rsidP="001021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10211C">
        <w:rPr>
          <w:sz w:val="24"/>
          <w:szCs w:val="24"/>
        </w:rPr>
        <w:t xml:space="preserve">Wszystkie zaproponowane przez wykonawcę pozycje muszą posiadać parametry techniczne </w:t>
      </w:r>
      <w:r w:rsidR="003C7F29">
        <w:rPr>
          <w:sz w:val="24"/>
          <w:szCs w:val="24"/>
        </w:rPr>
        <w:br/>
      </w:r>
      <w:r w:rsidRPr="0010211C">
        <w:rPr>
          <w:sz w:val="24"/>
          <w:szCs w:val="24"/>
        </w:rPr>
        <w:t>i funkcjonalne nie gorsze od ustalonych przez zamawiającego oraz posiadać stosowne dopuszczenia i atesty.</w:t>
      </w:r>
    </w:p>
    <w:p w14:paraId="78823A90" w14:textId="77777777" w:rsidR="0010211C" w:rsidRDefault="0010211C" w:rsidP="0010211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14:paraId="370D9CED" w14:textId="77777777"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 xml:space="preserve">Ponadto projektant zobowiązany jest również do:  </w:t>
      </w:r>
    </w:p>
    <w:p w14:paraId="2049F842" w14:textId="77777777"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1.</w:t>
      </w:r>
      <w:r w:rsidRPr="00800BE6">
        <w:rPr>
          <w:sz w:val="24"/>
          <w:szCs w:val="24"/>
        </w:rPr>
        <w:tab/>
        <w:t>Wykonani</w:t>
      </w:r>
      <w:r w:rsidR="008356A2">
        <w:rPr>
          <w:sz w:val="24"/>
          <w:szCs w:val="24"/>
        </w:rPr>
        <w:t>a</w:t>
      </w:r>
      <w:r w:rsidRPr="00800BE6">
        <w:rPr>
          <w:sz w:val="24"/>
          <w:szCs w:val="24"/>
        </w:rPr>
        <w:t xml:space="preserve"> mapy do celów </w:t>
      </w:r>
      <w:r w:rsidR="000975D6" w:rsidRPr="00800BE6">
        <w:rPr>
          <w:sz w:val="24"/>
          <w:szCs w:val="24"/>
        </w:rPr>
        <w:t>projektowych</w:t>
      </w:r>
      <w:r w:rsidR="000975D6">
        <w:rPr>
          <w:sz w:val="24"/>
          <w:szCs w:val="24"/>
        </w:rPr>
        <w:t>, jeśli niezbędn</w:t>
      </w:r>
      <w:r w:rsidR="008356A2">
        <w:rPr>
          <w:sz w:val="24"/>
          <w:szCs w:val="24"/>
        </w:rPr>
        <w:t>a</w:t>
      </w:r>
      <w:r w:rsidRPr="00800BE6">
        <w:rPr>
          <w:sz w:val="24"/>
          <w:szCs w:val="24"/>
        </w:rPr>
        <w:t>;</w:t>
      </w:r>
    </w:p>
    <w:p w14:paraId="50C5AC61" w14:textId="77777777"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2.</w:t>
      </w:r>
      <w:r w:rsidRPr="00800BE6">
        <w:rPr>
          <w:sz w:val="24"/>
          <w:szCs w:val="24"/>
        </w:rPr>
        <w:tab/>
        <w:t>Uzyskani</w:t>
      </w:r>
      <w:r w:rsidR="008356A2">
        <w:rPr>
          <w:sz w:val="24"/>
          <w:szCs w:val="24"/>
        </w:rPr>
        <w:t>a</w:t>
      </w:r>
      <w:r w:rsidRPr="00800BE6">
        <w:rPr>
          <w:sz w:val="24"/>
          <w:szCs w:val="24"/>
        </w:rPr>
        <w:t xml:space="preserve"> wypisów z </w:t>
      </w:r>
      <w:r w:rsidR="000975D6" w:rsidRPr="00800BE6">
        <w:rPr>
          <w:sz w:val="24"/>
          <w:szCs w:val="24"/>
        </w:rPr>
        <w:t>MPZP</w:t>
      </w:r>
      <w:r w:rsidR="000975D6">
        <w:rPr>
          <w:sz w:val="24"/>
          <w:szCs w:val="24"/>
        </w:rPr>
        <w:t>, jeśli niezbędne</w:t>
      </w:r>
      <w:r w:rsidRPr="00800BE6">
        <w:rPr>
          <w:sz w:val="24"/>
          <w:szCs w:val="24"/>
        </w:rPr>
        <w:t>;</w:t>
      </w:r>
    </w:p>
    <w:p w14:paraId="4A72EC1D" w14:textId="77777777"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3.</w:t>
      </w:r>
      <w:r w:rsidRPr="00800BE6">
        <w:rPr>
          <w:sz w:val="24"/>
          <w:szCs w:val="24"/>
        </w:rPr>
        <w:tab/>
        <w:t>Uzyskani</w:t>
      </w:r>
      <w:r w:rsidR="008356A2">
        <w:rPr>
          <w:sz w:val="24"/>
          <w:szCs w:val="24"/>
        </w:rPr>
        <w:t>a</w:t>
      </w:r>
      <w:r w:rsidRPr="00800BE6">
        <w:rPr>
          <w:sz w:val="24"/>
          <w:szCs w:val="24"/>
        </w:rPr>
        <w:t xml:space="preserve"> wymaganych warunków technicznych, w tym przyłączenia do infrastruktury technicznej, przebudowy sieci i instalacji zewnętrznych od właściwych instytucji eksploatujących sieci (na podstawie przygotowanych przez Wykonawcę stosownych kompletnych wniosków z wymaganymi załącznikami do podpisu przez Zamawiającego);    </w:t>
      </w:r>
    </w:p>
    <w:p w14:paraId="35D8FD70" w14:textId="77777777" w:rsidR="007976F3" w:rsidRPr="00800BE6" w:rsidRDefault="007976F3" w:rsidP="007976F3">
      <w:pPr>
        <w:pStyle w:val="Akapitzlist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4.</w:t>
      </w:r>
      <w:r w:rsidRPr="00800BE6">
        <w:rPr>
          <w:sz w:val="24"/>
          <w:szCs w:val="24"/>
        </w:rPr>
        <w:tab/>
        <w:t>Przeniesieni</w:t>
      </w:r>
      <w:r w:rsidR="008356A2">
        <w:rPr>
          <w:sz w:val="24"/>
          <w:szCs w:val="24"/>
        </w:rPr>
        <w:t>a</w:t>
      </w:r>
      <w:r w:rsidRPr="00800BE6">
        <w:rPr>
          <w:sz w:val="24"/>
          <w:szCs w:val="24"/>
        </w:rPr>
        <w:t xml:space="preserve"> na Zamawiającego praw autorskich majątkowych</w:t>
      </w:r>
      <w:r w:rsidR="00257C42">
        <w:rPr>
          <w:sz w:val="24"/>
          <w:szCs w:val="24"/>
        </w:rPr>
        <w:t xml:space="preserve"> i zależnych</w:t>
      </w:r>
      <w:r w:rsidRPr="00800BE6">
        <w:rPr>
          <w:sz w:val="24"/>
          <w:szCs w:val="24"/>
        </w:rPr>
        <w:t xml:space="preserve"> do wyk</w:t>
      </w:r>
      <w:r w:rsidR="00800BE6">
        <w:rPr>
          <w:sz w:val="24"/>
          <w:szCs w:val="24"/>
        </w:rPr>
        <w:t>onanej dokumentacji projektowej.</w:t>
      </w:r>
    </w:p>
    <w:p w14:paraId="607F708D" w14:textId="77777777" w:rsidR="00657ED4" w:rsidRPr="00800BE6" w:rsidRDefault="00657ED4" w:rsidP="00657ED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14:paraId="140DBA46" w14:textId="77777777" w:rsidR="00800BE6" w:rsidRPr="00800BE6" w:rsidRDefault="00800BE6" w:rsidP="00800BE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800BE6">
        <w:rPr>
          <w:sz w:val="24"/>
          <w:szCs w:val="24"/>
        </w:rPr>
        <w:t>Dokumentacja powinna spełniać wszystkie warunki określone w obowiązujących przepisach prawa, w tym w ustawie Prawo zamówień publicznych</w:t>
      </w:r>
      <w:r w:rsidR="00F14DCA">
        <w:rPr>
          <w:sz w:val="24"/>
          <w:szCs w:val="24"/>
        </w:rPr>
        <w:t>,</w:t>
      </w:r>
      <w:r w:rsidRPr="00800BE6">
        <w:rPr>
          <w:sz w:val="24"/>
          <w:szCs w:val="24"/>
        </w:rPr>
        <w:t xml:space="preserve"> Prawo budowlane, </w:t>
      </w:r>
      <w:r w:rsidR="00F14DCA">
        <w:rPr>
          <w:sz w:val="24"/>
          <w:szCs w:val="24"/>
        </w:rPr>
        <w:t>R</w:t>
      </w:r>
      <w:r w:rsidRPr="00800BE6">
        <w:rPr>
          <w:sz w:val="24"/>
          <w:szCs w:val="24"/>
        </w:rPr>
        <w:t>ozporządzeniu Minist</w:t>
      </w:r>
      <w:r w:rsidR="0028424F">
        <w:rPr>
          <w:sz w:val="24"/>
          <w:szCs w:val="24"/>
        </w:rPr>
        <w:t>ra Transportu, Budownictwa i Go</w:t>
      </w:r>
      <w:r w:rsidRPr="00800BE6">
        <w:rPr>
          <w:sz w:val="24"/>
          <w:szCs w:val="24"/>
        </w:rPr>
        <w:t xml:space="preserve">spodarki Morskiej z dnia 27 kwietnia 2012 r.  </w:t>
      </w:r>
      <w:r w:rsidR="00F14DCA">
        <w:rPr>
          <w:sz w:val="24"/>
          <w:szCs w:val="24"/>
        </w:rPr>
        <w:br/>
      </w:r>
      <w:r w:rsidRPr="00800BE6">
        <w:rPr>
          <w:sz w:val="24"/>
          <w:szCs w:val="24"/>
        </w:rPr>
        <w:t>w sprawie szczegółowego zakresu i formy projektu budowlanego</w:t>
      </w:r>
      <w:r w:rsidR="00F14DCA">
        <w:rPr>
          <w:sz w:val="24"/>
          <w:szCs w:val="24"/>
        </w:rPr>
        <w:t>,</w:t>
      </w:r>
      <w:r w:rsidR="006317DC">
        <w:rPr>
          <w:sz w:val="24"/>
          <w:szCs w:val="24"/>
        </w:rPr>
        <w:t xml:space="preserve"> </w:t>
      </w:r>
      <w:r w:rsidR="00F14DCA">
        <w:rPr>
          <w:sz w:val="24"/>
          <w:szCs w:val="24"/>
        </w:rPr>
        <w:t>R</w:t>
      </w:r>
      <w:r w:rsidRPr="00800BE6">
        <w:rPr>
          <w:sz w:val="24"/>
          <w:szCs w:val="24"/>
        </w:rPr>
        <w:t xml:space="preserve">ozporządzeniu Ministra Infrastruktury z dnia 2 września 2004 r. w sprawie szczegółowego zakresu i formy dokumentacji projektowej, specyfikacji technicznych wykonania i odbioru robót budowlanych oraz programu funkcjonalno-użytkowego, </w:t>
      </w:r>
      <w:r w:rsidR="00F14DCA">
        <w:rPr>
          <w:sz w:val="24"/>
          <w:szCs w:val="24"/>
        </w:rPr>
        <w:t>R</w:t>
      </w:r>
      <w:r w:rsidRPr="00800BE6">
        <w:rPr>
          <w:sz w:val="24"/>
          <w:szCs w:val="24"/>
        </w:rPr>
        <w:t xml:space="preserve">ozporządzeniu Ministra Infrastruktury z dnia 18 maja 2004 r. w sprawie określenia metod i podstaw sporządzania kosztorysu inwestorskiego, obliczania planowanych kosztów prac projektowych oraz planowanych kosztów robót budowlanych określonych w programie funkcjonalno-użytkowym oraz ustawy z dnia 27 marca 2003 r. o planowaniu i </w:t>
      </w:r>
      <w:r w:rsidR="00F14DCA">
        <w:rPr>
          <w:sz w:val="24"/>
          <w:szCs w:val="24"/>
        </w:rPr>
        <w:t>zagospodarowaniu przestrzennym.</w:t>
      </w:r>
    </w:p>
    <w:p w14:paraId="6DAFDC3B" w14:textId="77777777" w:rsidR="00800BE6" w:rsidRPr="00800BE6" w:rsidRDefault="00800BE6" w:rsidP="00800BE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800BE6">
        <w:rPr>
          <w:sz w:val="24"/>
          <w:szCs w:val="24"/>
        </w:rPr>
        <w:t xml:space="preserve">Wszelkie materiały, urządzenia lub 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</w:t>
      </w:r>
      <w:r w:rsidRPr="00800BE6">
        <w:rPr>
          <w:sz w:val="24"/>
          <w:szCs w:val="24"/>
        </w:rPr>
        <w:lastRenderedPageBreak/>
        <w:t>jedynie pomocniczo w przypadku dopuszczenia materiałów, urządzeń lub produktów równoważnych.</w:t>
      </w:r>
    </w:p>
    <w:p w14:paraId="0EA0A43F" w14:textId="77777777" w:rsidR="00800BE6" w:rsidRDefault="00800BE6" w:rsidP="00657ED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14:paraId="43C9AC13" w14:textId="77777777" w:rsidR="000A5B92" w:rsidRPr="00FD5823" w:rsidRDefault="000A5B92" w:rsidP="000A5B9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FD5823">
        <w:rPr>
          <w:sz w:val="24"/>
          <w:szCs w:val="24"/>
        </w:rPr>
        <w:t xml:space="preserve">Ustala się wykonanie opracowań przedmiotu Zamówienia (wersja papierowa) w ilości: po </w:t>
      </w:r>
      <w:r w:rsidR="000975D6" w:rsidRPr="00FD5823">
        <w:rPr>
          <w:sz w:val="24"/>
          <w:szCs w:val="24"/>
        </w:rPr>
        <w:t>2</w:t>
      </w:r>
      <w:r w:rsidRPr="00FD5823">
        <w:rPr>
          <w:sz w:val="24"/>
          <w:szCs w:val="24"/>
        </w:rPr>
        <w:t xml:space="preserve"> egz. każdego opracowania (za wyjątkiem: specyfikacje techniczne wykonania i odbioru robót budowlanych, przedmiary robót, kosztorysy inwestorskie – w </w:t>
      </w:r>
      <w:r w:rsidR="000975D6" w:rsidRPr="00FD5823">
        <w:rPr>
          <w:sz w:val="24"/>
          <w:szCs w:val="24"/>
        </w:rPr>
        <w:t>1</w:t>
      </w:r>
      <w:r w:rsidRPr="00FD5823">
        <w:rPr>
          <w:sz w:val="24"/>
          <w:szCs w:val="24"/>
        </w:rPr>
        <w:t xml:space="preserve"> egz.). </w:t>
      </w:r>
    </w:p>
    <w:p w14:paraId="2ADB2EAB" w14:textId="77777777" w:rsidR="000A5B92" w:rsidRPr="000A5B92" w:rsidRDefault="000A5B92" w:rsidP="000A5B9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FD5823">
        <w:rPr>
          <w:sz w:val="24"/>
          <w:szCs w:val="24"/>
        </w:rPr>
        <w:t>Dokumentacja każdej branży powinna być dostarczona w segregatorach opatrzonych szczegółowym spisem treści, każdy komplet dokumentacji (wszystkie projekty branżowe) należy umieścić w opisanych pudłach kartonowych.</w:t>
      </w:r>
    </w:p>
    <w:p w14:paraId="359A20D3" w14:textId="77777777" w:rsidR="00157D79" w:rsidRPr="00056E87" w:rsidRDefault="000A5B92" w:rsidP="000A5B92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0A5B92">
        <w:rPr>
          <w:sz w:val="24"/>
          <w:szCs w:val="24"/>
        </w:rPr>
        <w:t>Wykonana dokumentacja musi być kompletna z punktu widzenia celu, któremu ma służyć.</w:t>
      </w:r>
    </w:p>
    <w:p w14:paraId="74EA1C29" w14:textId="77777777" w:rsidR="00653F9A" w:rsidRDefault="00653F9A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14:paraId="5447451B" w14:textId="77777777" w:rsidR="00D45C7E" w:rsidRPr="00574BCB" w:rsidRDefault="00D45C7E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  <w:r w:rsidRPr="00574BCB">
        <w:rPr>
          <w:sz w:val="24"/>
          <w:szCs w:val="24"/>
        </w:rPr>
        <w:t xml:space="preserve">W </w:t>
      </w:r>
      <w:r w:rsidR="00AF2934" w:rsidRPr="00574BCB">
        <w:rPr>
          <w:sz w:val="24"/>
          <w:szCs w:val="24"/>
        </w:rPr>
        <w:t>przypadku, gdy</w:t>
      </w:r>
      <w:r w:rsidRPr="00574BCB">
        <w:rPr>
          <w:sz w:val="24"/>
          <w:szCs w:val="24"/>
        </w:rPr>
        <w:t xml:space="preserve"> dla </w:t>
      </w:r>
      <w:r w:rsidR="000975D6">
        <w:rPr>
          <w:sz w:val="24"/>
          <w:szCs w:val="24"/>
        </w:rPr>
        <w:t>instalacji</w:t>
      </w:r>
      <w:r w:rsidRPr="00574BCB">
        <w:rPr>
          <w:sz w:val="24"/>
          <w:szCs w:val="24"/>
        </w:rPr>
        <w:t xml:space="preserve"> nie są wymagane żadne zezwolenia lub zgłoszenia na wykonanie prac </w:t>
      </w:r>
      <w:r w:rsidR="00FF4C7A" w:rsidRPr="00574BCB">
        <w:rPr>
          <w:sz w:val="24"/>
          <w:szCs w:val="24"/>
        </w:rPr>
        <w:t>związanych z realizacją zadania</w:t>
      </w:r>
      <w:r w:rsidRPr="00574BCB">
        <w:rPr>
          <w:sz w:val="24"/>
          <w:szCs w:val="24"/>
        </w:rPr>
        <w:t xml:space="preserve"> Zamawiający wymaga od wybranego Wykonawcy pisemnego oświadczenia o takim stanie rzeczy podpisanego przez osobą </w:t>
      </w:r>
      <w:r w:rsidR="00FF4C7A" w:rsidRPr="00574BCB">
        <w:rPr>
          <w:sz w:val="24"/>
          <w:szCs w:val="24"/>
        </w:rPr>
        <w:br/>
      </w:r>
      <w:r w:rsidRPr="00574BCB">
        <w:rPr>
          <w:sz w:val="24"/>
          <w:szCs w:val="24"/>
        </w:rPr>
        <w:t>z odpowiednimi uprawnieniami.</w:t>
      </w:r>
    </w:p>
    <w:p w14:paraId="4D331285" w14:textId="77777777" w:rsidR="00AA32C7" w:rsidRDefault="00AA32C7" w:rsidP="00AA32C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color w:val="FF0000"/>
          <w:sz w:val="24"/>
          <w:szCs w:val="24"/>
        </w:rPr>
      </w:pPr>
    </w:p>
    <w:p w14:paraId="3B5A5FDE" w14:textId="77777777" w:rsidR="00BD5252" w:rsidRPr="00036DBE" w:rsidRDefault="00BD5252" w:rsidP="00BD5252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36DBE">
        <w:rPr>
          <w:sz w:val="24"/>
          <w:szCs w:val="24"/>
          <w:u w:val="single"/>
        </w:rPr>
        <w:t>Do obowiązków Wykonawcy</w:t>
      </w:r>
      <w:r w:rsidR="003C7F29">
        <w:rPr>
          <w:sz w:val="24"/>
          <w:szCs w:val="24"/>
          <w:u w:val="single"/>
        </w:rPr>
        <w:t xml:space="preserve"> </w:t>
      </w:r>
      <w:r w:rsidRPr="00036DBE">
        <w:rPr>
          <w:sz w:val="24"/>
          <w:szCs w:val="24"/>
          <w:u w:val="single"/>
        </w:rPr>
        <w:t>będzie należeć również:</w:t>
      </w:r>
    </w:p>
    <w:p w14:paraId="151CA28A" w14:textId="77777777" w:rsidR="00BD5252" w:rsidRPr="00036DBE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036DBE">
        <w:rPr>
          <w:sz w:val="24"/>
          <w:szCs w:val="24"/>
        </w:rPr>
        <w:t xml:space="preserve">Zapewnienie nadzoru i obsługi w </w:t>
      </w:r>
      <w:r w:rsidR="003C7F29">
        <w:rPr>
          <w:sz w:val="24"/>
          <w:szCs w:val="24"/>
        </w:rPr>
        <w:t xml:space="preserve">sposób ciągły </w:t>
      </w:r>
      <w:r w:rsidRPr="00036DBE">
        <w:rPr>
          <w:sz w:val="24"/>
          <w:szCs w:val="24"/>
        </w:rPr>
        <w:t>przez osoby posiadające odpowiednie kwalifikacje oraz odpowiednie uprawnienia;</w:t>
      </w:r>
    </w:p>
    <w:p w14:paraId="06944846" w14:textId="77777777" w:rsidR="00BD5252" w:rsidRPr="00036DBE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036DBE">
        <w:rPr>
          <w:sz w:val="24"/>
          <w:szCs w:val="24"/>
        </w:rPr>
        <w:t>Opracowanie projektu organizacji placu budowy uwzględniając przepisy BHP i Ochrony Środowiska;</w:t>
      </w:r>
    </w:p>
    <w:p w14:paraId="01A56B7E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Sporządzenie dodatkowych opracowań wykonawczych oraz uzyskanie dodatkowych decyzji i uzgodnień, jeśli podczas realizacji Inwestycji okaże się to niezbędne;</w:t>
      </w:r>
    </w:p>
    <w:p w14:paraId="42196DE1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Przygotowanie i utrzymanie placu i zaplecza budowy, a w szczególności ich ogrodzenie </w:t>
      </w:r>
      <w:r w:rsidRPr="00EF0579">
        <w:rPr>
          <w:sz w:val="24"/>
          <w:szCs w:val="24"/>
        </w:rPr>
        <w:br/>
        <w:t xml:space="preserve">i dozór, aby zapewnić bezpieczeństwo </w:t>
      </w:r>
      <w:r w:rsidR="00EF0579">
        <w:rPr>
          <w:sz w:val="24"/>
          <w:szCs w:val="24"/>
        </w:rPr>
        <w:t>osobom trzecim</w:t>
      </w:r>
      <w:r w:rsidR="003C7F29">
        <w:rPr>
          <w:sz w:val="24"/>
          <w:szCs w:val="24"/>
        </w:rPr>
        <w:t>;</w:t>
      </w:r>
    </w:p>
    <w:p w14:paraId="649937EA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Wykonawca zobowiązany jest do takiego prowadzenia robót, aby nie wystąpiły uszkodzenia obiektów i infrastruktury zlokalizowanej na terenie placu budowy oraz </w:t>
      </w:r>
      <w:r w:rsidRPr="00EF0579">
        <w:rPr>
          <w:sz w:val="24"/>
          <w:szCs w:val="24"/>
        </w:rPr>
        <w:br/>
        <w:t xml:space="preserve">z nim sąsiadujących. W przypadku uszkodzenia tych obiektów Wykonawca zobowiązany jest do naprawy uszkodzeń lub odtworzenia tych obiektów lub infrastruktury, </w:t>
      </w:r>
      <w:r w:rsidRPr="00EF0579">
        <w:rPr>
          <w:sz w:val="24"/>
          <w:szCs w:val="24"/>
        </w:rPr>
        <w:br/>
        <w:t>w szczególności zaś dróg dojazdowych do placu budowy;</w:t>
      </w:r>
    </w:p>
    <w:p w14:paraId="6502F5E1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Po zakończeniu robót Wykonawca na własny koszt zlikwiduje plac budowy oraz doprowadzi teren do należytego stanu;</w:t>
      </w:r>
    </w:p>
    <w:p w14:paraId="3D9FABD4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W ramach wynagrodzenia Wykonawca zobowiązany jest do pokrycia wszelkich kosztów związanych z poborem wody oraz energii elektrycznej na potrzeby wykonywanej Inwestycji;</w:t>
      </w:r>
    </w:p>
    <w:p w14:paraId="318FBDDB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Wykonawca zobowiązany jest do pokrycia wszelkich roszczeń osób trzecich powstałych na skutek prac Wykonawcy w trakcie wykonywania przedmiotu zamówienia;</w:t>
      </w:r>
    </w:p>
    <w:p w14:paraId="72734C3A" w14:textId="77777777" w:rsidR="00BD5252" w:rsidRPr="00EF0579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7"/>
          <w:szCs w:val="27"/>
          <w:lang w:eastAsia="pl-PL"/>
        </w:rPr>
      </w:pPr>
      <w:r w:rsidRPr="00EF0579">
        <w:rPr>
          <w:sz w:val="24"/>
          <w:szCs w:val="24"/>
        </w:rPr>
        <w:t>W przypadku uszkodzenia lub zniszczenia wykonanych robót lub ich części (bądź kradzieży urządzeń i materiałów) w trakcie realizacji budowy, Wykonawca zobowiązany jest do ich naprawy i doprowadzenia do stanu poprzedniego na własny koszt;</w:t>
      </w:r>
    </w:p>
    <w:p w14:paraId="4C404CD3" w14:textId="77777777" w:rsidR="00BD5252" w:rsidRPr="00EF0579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F0579">
        <w:rPr>
          <w:rFonts w:eastAsia="Times New Roman" w:cs="Arial"/>
          <w:sz w:val="24"/>
          <w:szCs w:val="24"/>
          <w:lang w:eastAsia="pl-PL"/>
        </w:rPr>
        <w:t>Wykonawca ponosi pełną odpowiedzialność za szkody powstałe w środowisku i szkody osób trzecich wynikłe na skutek prowadzonych prac;</w:t>
      </w:r>
    </w:p>
    <w:p w14:paraId="59D008F3" w14:textId="77777777" w:rsidR="00BD5252" w:rsidRPr="00EF0579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sz w:val="24"/>
          <w:szCs w:val="24"/>
          <w:lang w:eastAsia="pl-PL"/>
        </w:rPr>
      </w:pPr>
      <w:r w:rsidRPr="00EF0579">
        <w:rPr>
          <w:rFonts w:eastAsia="Times New Roman" w:cs="Arial"/>
          <w:sz w:val="24"/>
          <w:szCs w:val="24"/>
          <w:lang w:eastAsia="pl-PL"/>
        </w:rPr>
        <w:t>Wszelkie koszty poniesione przez Wykonawcę przy wykonywaniu zmian ustnie sformułowanych lub innych nieautoryzowanych, pozostaną jego wyłącznym obciążeniem, przy czym odstępuje on od wszelkich praw dochodzenia zwrotu w/w kosztów lub rekompensaty za dodatkowy czas poświęcony ich wykonaniu, wskutek zastosowania się przezeń do ustnie przekazanych lub innych nieautoryzowanych zmian;</w:t>
      </w:r>
    </w:p>
    <w:p w14:paraId="1CF44B5D" w14:textId="77777777" w:rsidR="00BD5252" w:rsidRPr="00325292" w:rsidRDefault="00BD5252" w:rsidP="00BD5252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eastAsia="Times New Roman" w:cs="Arial"/>
          <w:color w:val="FF0000"/>
          <w:sz w:val="24"/>
          <w:szCs w:val="24"/>
          <w:lang w:eastAsia="pl-PL"/>
        </w:rPr>
      </w:pPr>
      <w:r w:rsidRPr="00EF0579">
        <w:rPr>
          <w:rFonts w:eastAsia="Times New Roman" w:cs="Arial"/>
          <w:sz w:val="24"/>
          <w:szCs w:val="24"/>
          <w:lang w:eastAsia="pl-PL"/>
        </w:rPr>
        <w:lastRenderedPageBreak/>
        <w:t>Wykonawca ma obowiązek uczestniczyć w naradach koordynacyjnych zwoływanych</w:t>
      </w:r>
      <w:r w:rsidR="00A47035">
        <w:rPr>
          <w:rFonts w:eastAsia="Times New Roman" w:cs="Arial"/>
          <w:sz w:val="24"/>
          <w:szCs w:val="24"/>
          <w:lang w:eastAsia="pl-PL"/>
        </w:rPr>
        <w:t xml:space="preserve"> </w:t>
      </w:r>
      <w:r w:rsidRPr="00EF0579">
        <w:rPr>
          <w:rFonts w:eastAsia="Times New Roman" w:cs="Arial"/>
          <w:sz w:val="24"/>
          <w:szCs w:val="24"/>
          <w:lang w:eastAsia="pl-PL"/>
        </w:rPr>
        <w:t xml:space="preserve">przez Zamawiającego, zobowiązać do uczestniczenia w naradach również kierownika budowy i kierowników robót. Na </w:t>
      </w:r>
      <w:r w:rsidR="000372D3">
        <w:rPr>
          <w:rFonts w:eastAsia="Times New Roman" w:cs="Arial"/>
          <w:sz w:val="24"/>
          <w:szCs w:val="24"/>
          <w:lang w:eastAsia="pl-PL"/>
        </w:rPr>
        <w:t>żądanie Zamawiającego</w:t>
      </w:r>
      <w:r w:rsidRPr="00EF0579">
        <w:rPr>
          <w:rFonts w:eastAsia="Times New Roman" w:cs="Arial"/>
          <w:sz w:val="24"/>
          <w:szCs w:val="24"/>
          <w:lang w:eastAsia="pl-PL"/>
        </w:rPr>
        <w:t xml:space="preserve"> osoba reprezentująca Wykonawcę ma obowiązek przedstawić stan zaawans</w:t>
      </w:r>
      <w:r w:rsidR="0049787B">
        <w:rPr>
          <w:rFonts w:eastAsia="Times New Roman" w:cs="Arial"/>
          <w:sz w:val="24"/>
          <w:szCs w:val="24"/>
          <w:lang w:eastAsia="pl-PL"/>
        </w:rPr>
        <w:t>owania robót oraz</w:t>
      </w:r>
      <w:r w:rsidRPr="00EF0579">
        <w:rPr>
          <w:rFonts w:eastAsia="Times New Roman" w:cs="Arial"/>
          <w:sz w:val="24"/>
          <w:szCs w:val="24"/>
          <w:lang w:eastAsia="pl-PL"/>
        </w:rPr>
        <w:t xml:space="preserve"> zgodność zaawansowania robót z przyjętym harmonogramem</w:t>
      </w:r>
      <w:r w:rsidR="00EF0579" w:rsidRPr="00EF0579">
        <w:rPr>
          <w:rFonts w:eastAsia="Times New Roman" w:cs="Arial"/>
          <w:sz w:val="24"/>
          <w:szCs w:val="24"/>
          <w:lang w:eastAsia="pl-PL"/>
        </w:rPr>
        <w:t>;</w:t>
      </w:r>
    </w:p>
    <w:p w14:paraId="62FBF6A4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Wykonawca zobowiązany będzie zapewnić nadzór branżowy w każdej specjalności </w:t>
      </w:r>
      <w:r w:rsidRPr="00EF0579">
        <w:rPr>
          <w:sz w:val="24"/>
          <w:szCs w:val="24"/>
        </w:rPr>
        <w:br/>
        <w:t>(</w:t>
      </w:r>
      <w:proofErr w:type="spellStart"/>
      <w:r w:rsidRPr="00EF0579">
        <w:rPr>
          <w:sz w:val="24"/>
          <w:szCs w:val="24"/>
        </w:rPr>
        <w:t>ins</w:t>
      </w:r>
      <w:proofErr w:type="spellEnd"/>
      <w:r w:rsidRPr="00EF0579">
        <w:rPr>
          <w:sz w:val="24"/>
          <w:szCs w:val="24"/>
        </w:rPr>
        <w:t>. elektryczne, konstrukcyjno – budowlana);</w:t>
      </w:r>
    </w:p>
    <w:p w14:paraId="7731D2D5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Wykonawca ma obowiązek zagospodarować odpady powstałe podczas inwestycji </w:t>
      </w:r>
      <w:r w:rsidRPr="00EF0579">
        <w:rPr>
          <w:sz w:val="24"/>
          <w:szCs w:val="24"/>
        </w:rPr>
        <w:br/>
        <w:t xml:space="preserve">we własnym zakresie i na własny koszt oraz dostarczy Zamawiającemu dokumenty potwierdzające ich zagospodarowanie (karta przekazania odpadu) w sposób zgodny </w:t>
      </w:r>
      <w:r w:rsidRPr="00EF0579">
        <w:rPr>
          <w:sz w:val="24"/>
          <w:szCs w:val="24"/>
        </w:rPr>
        <w:br/>
        <w:t>z wymaganiami ochrony środowiska i gospodarki odpadami;</w:t>
      </w:r>
    </w:p>
    <w:p w14:paraId="4D722CBD" w14:textId="77777777" w:rsidR="00BD5252" w:rsidRPr="00EF0579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 xml:space="preserve">Dostarczenie Zamawiającemu wszelkich dokumentów niezbędnych do prawidłowego rozliczenie Inwestycji z Instytucją </w:t>
      </w:r>
      <w:r w:rsidR="003C7F29">
        <w:rPr>
          <w:sz w:val="24"/>
          <w:szCs w:val="24"/>
        </w:rPr>
        <w:t>Finansującą - WFOŚ</w:t>
      </w:r>
      <w:r w:rsidRPr="00EF0579">
        <w:rPr>
          <w:sz w:val="24"/>
          <w:szCs w:val="24"/>
        </w:rPr>
        <w:t>;</w:t>
      </w:r>
    </w:p>
    <w:p w14:paraId="302B3623" w14:textId="77777777" w:rsidR="00BD5252" w:rsidRDefault="00BD5252" w:rsidP="00BD5252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4"/>
          <w:szCs w:val="24"/>
        </w:rPr>
      </w:pPr>
      <w:r w:rsidRPr="00EF0579">
        <w:rPr>
          <w:sz w:val="24"/>
          <w:szCs w:val="24"/>
        </w:rPr>
        <w:t>Szczegółowe kosztorysy ofertowe/inwestorskie oraz powykonawcze do wykonanej dokumentacji projektowej muszą być dostosowane do wymagań i wytycznych Zamawiającego;</w:t>
      </w:r>
    </w:p>
    <w:p w14:paraId="04C8B0A3" w14:textId="77777777" w:rsidR="00BD5252" w:rsidRPr="009548F8" w:rsidRDefault="00BD5252" w:rsidP="008C4EA9">
      <w:pPr>
        <w:pStyle w:val="Akapitzlist"/>
        <w:numPr>
          <w:ilvl w:val="0"/>
          <w:numId w:val="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b/>
          <w:sz w:val="24"/>
          <w:szCs w:val="24"/>
        </w:rPr>
      </w:pPr>
      <w:r w:rsidRPr="009548F8">
        <w:rPr>
          <w:sz w:val="24"/>
          <w:szCs w:val="24"/>
        </w:rPr>
        <w:t>Przeszkolenie personelu Użytkowników w zakresie obsługi zainstalowanych urządzeń oraz udokumentowanie tego faktu niezbęd</w:t>
      </w:r>
      <w:r w:rsidR="009548F8" w:rsidRPr="009548F8">
        <w:rPr>
          <w:sz w:val="24"/>
          <w:szCs w:val="24"/>
        </w:rPr>
        <w:t>nymi certyfikatami, protokołami.</w:t>
      </w:r>
    </w:p>
    <w:p w14:paraId="222D217A" w14:textId="77777777" w:rsidR="006C3410" w:rsidRPr="00325292" w:rsidRDefault="006C3410" w:rsidP="008C4EA9">
      <w:pPr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  <w:sz w:val="24"/>
          <w:szCs w:val="24"/>
        </w:rPr>
      </w:pPr>
    </w:p>
    <w:p w14:paraId="386A0B01" w14:textId="77777777" w:rsidR="004D5867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E01CB">
        <w:rPr>
          <w:sz w:val="24"/>
          <w:szCs w:val="24"/>
        </w:rPr>
        <w:t>Przedmiotem zamówienia jest wykonanie całości inwestycji zgodnie ze sztuką budowlaną oraz obowiązującymi Polskimi Normami i Aktami Prawnymi.</w:t>
      </w:r>
      <w:r w:rsidR="003A7383">
        <w:rPr>
          <w:sz w:val="24"/>
          <w:szCs w:val="24"/>
        </w:rPr>
        <w:t xml:space="preserve"> </w:t>
      </w:r>
      <w:r w:rsidRPr="00304673">
        <w:rPr>
          <w:b/>
          <w:sz w:val="24"/>
          <w:szCs w:val="24"/>
        </w:rPr>
        <w:t xml:space="preserve">Za zakończenie Inwestycji uznaje się </w:t>
      </w:r>
      <w:r w:rsidR="003C7F29">
        <w:rPr>
          <w:b/>
          <w:sz w:val="24"/>
          <w:szCs w:val="24"/>
        </w:rPr>
        <w:t>wykonanie instalacji w stanie</w:t>
      </w:r>
      <w:r w:rsidRPr="00304673">
        <w:rPr>
          <w:b/>
          <w:sz w:val="24"/>
          <w:szCs w:val="24"/>
        </w:rPr>
        <w:t xml:space="preserve"> stanu umożliwiając</w:t>
      </w:r>
      <w:r w:rsidR="003C7F29">
        <w:rPr>
          <w:b/>
          <w:sz w:val="24"/>
          <w:szCs w:val="24"/>
        </w:rPr>
        <w:t>ym</w:t>
      </w:r>
      <w:r w:rsidRPr="00304673">
        <w:rPr>
          <w:b/>
          <w:sz w:val="24"/>
          <w:szCs w:val="24"/>
        </w:rPr>
        <w:t xml:space="preserve"> je</w:t>
      </w:r>
      <w:r w:rsidR="003C7F29">
        <w:rPr>
          <w:b/>
          <w:sz w:val="24"/>
          <w:szCs w:val="24"/>
        </w:rPr>
        <w:t>j</w:t>
      </w:r>
      <w:r w:rsidRPr="00304673">
        <w:rPr>
          <w:b/>
          <w:sz w:val="24"/>
          <w:szCs w:val="24"/>
        </w:rPr>
        <w:t xml:space="preserve"> funkcjonowanie zgodnie </w:t>
      </w:r>
      <w:r w:rsidRPr="00304673">
        <w:rPr>
          <w:b/>
          <w:sz w:val="24"/>
          <w:szCs w:val="24"/>
        </w:rPr>
        <w:br/>
      </w:r>
      <w:r w:rsidR="00785558" w:rsidRPr="00304673">
        <w:rPr>
          <w:b/>
          <w:sz w:val="24"/>
          <w:szCs w:val="24"/>
        </w:rPr>
        <w:t xml:space="preserve">z jego przeznaczeniem oraz dostarczenie Zamawiającemu </w:t>
      </w:r>
      <w:r w:rsidR="003C7F29">
        <w:rPr>
          <w:b/>
          <w:sz w:val="24"/>
          <w:szCs w:val="24"/>
        </w:rPr>
        <w:t>dokumentów wymaganych przepisami zezwalającymi na użytkowanie danych instalacji.</w:t>
      </w:r>
    </w:p>
    <w:p w14:paraId="5734FC5B" w14:textId="77777777" w:rsidR="00092EE4" w:rsidRPr="00304673" w:rsidRDefault="00092EE4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26C2047B" w14:textId="77777777" w:rsidR="00CE0B75" w:rsidRPr="00304673" w:rsidRDefault="00CE0B75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04673">
        <w:rPr>
          <w:sz w:val="24"/>
          <w:szCs w:val="24"/>
        </w:rPr>
        <w:t xml:space="preserve">Wymagana jest należyta staranność przy realizacji zamówienia, </w:t>
      </w:r>
      <w:r w:rsidR="00BB07AE" w:rsidRPr="00304673">
        <w:rPr>
          <w:sz w:val="24"/>
          <w:szCs w:val="24"/>
        </w:rPr>
        <w:t>rozumiana, jako</w:t>
      </w:r>
      <w:r w:rsidRPr="00304673">
        <w:rPr>
          <w:sz w:val="24"/>
          <w:szCs w:val="24"/>
        </w:rPr>
        <w:t xml:space="preserve"> staranność profesjonalisty w działalności objętej przedmiotem niniejszego zamówienia.</w:t>
      </w:r>
    </w:p>
    <w:p w14:paraId="7C3298DA" w14:textId="77777777" w:rsidR="00785558" w:rsidRPr="00325292" w:rsidRDefault="00785558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14:paraId="3C1EEFE9" w14:textId="77777777" w:rsidR="00494822" w:rsidRPr="00304673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04673">
        <w:rPr>
          <w:sz w:val="24"/>
          <w:szCs w:val="24"/>
        </w:rPr>
        <w:t xml:space="preserve">Wycenę całości zadania należy przeprowadzić w oparciu o </w:t>
      </w:r>
      <w:r w:rsidR="00CD1D86" w:rsidRPr="00304673">
        <w:rPr>
          <w:sz w:val="24"/>
          <w:szCs w:val="24"/>
        </w:rPr>
        <w:t xml:space="preserve">program funkcjonalno </w:t>
      </w:r>
      <w:r w:rsidR="00304673" w:rsidRPr="00304673">
        <w:rPr>
          <w:sz w:val="24"/>
          <w:szCs w:val="24"/>
        </w:rPr>
        <w:t>–</w:t>
      </w:r>
      <w:r w:rsidR="00CD1D86" w:rsidRPr="00304673">
        <w:rPr>
          <w:sz w:val="24"/>
          <w:szCs w:val="24"/>
        </w:rPr>
        <w:t xml:space="preserve"> użytkowy</w:t>
      </w:r>
      <w:r w:rsidR="003C7F29">
        <w:rPr>
          <w:sz w:val="24"/>
          <w:szCs w:val="24"/>
        </w:rPr>
        <w:t xml:space="preserve"> </w:t>
      </w:r>
      <w:r w:rsidR="00304673" w:rsidRPr="00304673">
        <w:rPr>
          <w:sz w:val="24"/>
          <w:szCs w:val="24"/>
        </w:rPr>
        <w:t xml:space="preserve">oraz </w:t>
      </w:r>
      <w:r w:rsidR="003C7F29">
        <w:rPr>
          <w:sz w:val="24"/>
          <w:szCs w:val="24"/>
        </w:rPr>
        <w:t>raporty techniczne</w:t>
      </w:r>
      <w:r w:rsidRPr="00304673">
        <w:rPr>
          <w:sz w:val="24"/>
          <w:szCs w:val="24"/>
        </w:rPr>
        <w:t xml:space="preserve">. </w:t>
      </w:r>
      <w:r w:rsidR="00CD1D86" w:rsidRPr="00304673">
        <w:rPr>
          <w:b/>
          <w:sz w:val="24"/>
          <w:szCs w:val="24"/>
        </w:rPr>
        <w:t xml:space="preserve">Wszelkie dane finansowe </w:t>
      </w:r>
      <w:r w:rsidR="00036DBA" w:rsidRPr="00304673">
        <w:rPr>
          <w:b/>
          <w:sz w:val="24"/>
          <w:szCs w:val="24"/>
        </w:rPr>
        <w:t xml:space="preserve">oraz obmiary ilościowe </w:t>
      </w:r>
      <w:r w:rsidR="00CD1D86" w:rsidRPr="00304673">
        <w:rPr>
          <w:b/>
          <w:sz w:val="24"/>
          <w:szCs w:val="24"/>
        </w:rPr>
        <w:t>wykazan</w:t>
      </w:r>
      <w:r w:rsidR="000B2E01" w:rsidRPr="00304673">
        <w:rPr>
          <w:b/>
          <w:sz w:val="24"/>
          <w:szCs w:val="24"/>
        </w:rPr>
        <w:t>e</w:t>
      </w:r>
      <w:r w:rsidR="00D739FB">
        <w:rPr>
          <w:b/>
          <w:sz w:val="24"/>
          <w:szCs w:val="24"/>
        </w:rPr>
        <w:br/>
      </w:r>
      <w:r w:rsidR="00CD1D86" w:rsidRPr="00304673">
        <w:rPr>
          <w:b/>
          <w:sz w:val="24"/>
          <w:szCs w:val="24"/>
        </w:rPr>
        <w:t xml:space="preserve">w powyższych </w:t>
      </w:r>
      <w:r w:rsidR="000B2E01" w:rsidRPr="00304673">
        <w:rPr>
          <w:b/>
          <w:sz w:val="24"/>
          <w:szCs w:val="24"/>
        </w:rPr>
        <w:t>materiałach</w:t>
      </w:r>
      <w:r w:rsidRPr="00304673">
        <w:rPr>
          <w:b/>
          <w:sz w:val="24"/>
          <w:szCs w:val="24"/>
        </w:rPr>
        <w:t xml:space="preserve"> należy traktować jedynie pomocniczo i nie </w:t>
      </w:r>
      <w:r w:rsidR="00454664" w:rsidRPr="00304673">
        <w:rPr>
          <w:b/>
          <w:sz w:val="24"/>
          <w:szCs w:val="24"/>
        </w:rPr>
        <w:t>są</w:t>
      </w:r>
      <w:r w:rsidR="005B7737">
        <w:rPr>
          <w:b/>
          <w:sz w:val="24"/>
          <w:szCs w:val="24"/>
        </w:rPr>
        <w:t xml:space="preserve"> </w:t>
      </w:r>
      <w:r w:rsidR="00454664" w:rsidRPr="00304673">
        <w:rPr>
          <w:b/>
          <w:sz w:val="24"/>
          <w:szCs w:val="24"/>
        </w:rPr>
        <w:t xml:space="preserve">one </w:t>
      </w:r>
      <w:r w:rsidRPr="00304673">
        <w:rPr>
          <w:b/>
          <w:sz w:val="24"/>
          <w:szCs w:val="24"/>
        </w:rPr>
        <w:t>podstawą do wyceny Inwestycji</w:t>
      </w:r>
      <w:r w:rsidR="005B7737">
        <w:rPr>
          <w:b/>
          <w:sz w:val="24"/>
          <w:szCs w:val="24"/>
        </w:rPr>
        <w:t xml:space="preserve"> </w:t>
      </w:r>
      <w:r w:rsidR="00454664" w:rsidRPr="00304673">
        <w:rPr>
          <w:b/>
          <w:sz w:val="24"/>
          <w:szCs w:val="24"/>
        </w:rPr>
        <w:t xml:space="preserve">oraz </w:t>
      </w:r>
      <w:r w:rsidR="00646847" w:rsidRPr="00304673">
        <w:rPr>
          <w:b/>
          <w:iCs/>
          <w:sz w:val="24"/>
          <w:szCs w:val="24"/>
        </w:rPr>
        <w:t>nie są obligatoryjne ani w zakresie przyjętych tam podstaw wycen, ani ilości wykazanych robót</w:t>
      </w:r>
      <w:r w:rsidR="00454664" w:rsidRPr="00304673">
        <w:rPr>
          <w:b/>
          <w:iCs/>
          <w:sz w:val="24"/>
          <w:szCs w:val="24"/>
        </w:rPr>
        <w:t xml:space="preserve"> i materiałów</w:t>
      </w:r>
      <w:r w:rsidRPr="00304673">
        <w:rPr>
          <w:b/>
          <w:sz w:val="24"/>
          <w:szCs w:val="24"/>
        </w:rPr>
        <w:t>.</w:t>
      </w:r>
      <w:r w:rsidRPr="00304673">
        <w:rPr>
          <w:sz w:val="24"/>
          <w:szCs w:val="24"/>
        </w:rPr>
        <w:t xml:space="preserve"> W przypadku zauważenia nieprawidłowości </w:t>
      </w:r>
      <w:r w:rsidR="00D739FB">
        <w:rPr>
          <w:sz w:val="24"/>
          <w:szCs w:val="24"/>
        </w:rPr>
        <w:br/>
      </w:r>
      <w:r w:rsidRPr="00304673">
        <w:rPr>
          <w:sz w:val="24"/>
          <w:szCs w:val="24"/>
        </w:rPr>
        <w:t xml:space="preserve">w </w:t>
      </w:r>
      <w:r w:rsidR="00E93BA3" w:rsidRPr="00304673">
        <w:rPr>
          <w:sz w:val="24"/>
          <w:szCs w:val="24"/>
        </w:rPr>
        <w:t>dokumentach przetargowych</w:t>
      </w:r>
      <w:r w:rsidRPr="00304673">
        <w:rPr>
          <w:sz w:val="24"/>
          <w:szCs w:val="24"/>
        </w:rPr>
        <w:t xml:space="preserve"> lub rozbieżności</w:t>
      </w:r>
      <w:r w:rsidR="00C60811" w:rsidRPr="00304673">
        <w:rPr>
          <w:sz w:val="24"/>
          <w:szCs w:val="24"/>
        </w:rPr>
        <w:t>,</w:t>
      </w:r>
      <w:r w:rsidRPr="00304673">
        <w:rPr>
          <w:sz w:val="24"/>
          <w:szCs w:val="24"/>
        </w:rPr>
        <w:t xml:space="preserve"> należy o </w:t>
      </w:r>
      <w:r w:rsidR="006A58F0" w:rsidRPr="00304673">
        <w:rPr>
          <w:sz w:val="24"/>
          <w:szCs w:val="24"/>
        </w:rPr>
        <w:t xml:space="preserve">tym </w:t>
      </w:r>
      <w:r w:rsidRPr="00304673">
        <w:rPr>
          <w:sz w:val="24"/>
          <w:szCs w:val="24"/>
        </w:rPr>
        <w:t xml:space="preserve">fakcie poinformować </w:t>
      </w:r>
      <w:r w:rsidR="00C60811" w:rsidRPr="00304673">
        <w:rPr>
          <w:sz w:val="24"/>
          <w:szCs w:val="24"/>
        </w:rPr>
        <w:t xml:space="preserve">Zamawiającego przed złożeniem oferty. Po tym terminie roszczenia </w:t>
      </w:r>
      <w:r w:rsidR="00A329A2" w:rsidRPr="00304673">
        <w:rPr>
          <w:sz w:val="24"/>
          <w:szCs w:val="24"/>
        </w:rPr>
        <w:t>wynikające z</w:t>
      </w:r>
      <w:r w:rsidR="00C60811" w:rsidRPr="00304673">
        <w:rPr>
          <w:sz w:val="24"/>
          <w:szCs w:val="24"/>
        </w:rPr>
        <w:t xml:space="preserve"> wad dokumentacji technicznej nie będą </w:t>
      </w:r>
      <w:r w:rsidR="00A329A2" w:rsidRPr="00304673">
        <w:rPr>
          <w:sz w:val="24"/>
          <w:szCs w:val="24"/>
        </w:rPr>
        <w:t>uwzględnione.</w:t>
      </w:r>
    </w:p>
    <w:p w14:paraId="09E69C48" w14:textId="77777777" w:rsidR="00B5646B" w:rsidRDefault="00B5646B" w:rsidP="00B5646B">
      <w:pPr>
        <w:pStyle w:val="Normalny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lang w:eastAsia="en-US"/>
        </w:rPr>
      </w:pPr>
    </w:p>
    <w:p w14:paraId="6F063970" w14:textId="77777777" w:rsidR="009E580D" w:rsidRPr="005F68BA" w:rsidRDefault="00494822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F68BA">
        <w:rPr>
          <w:sz w:val="24"/>
          <w:szCs w:val="24"/>
        </w:rPr>
        <w:t xml:space="preserve">Wygrywający Wykonawca zobowiązany będzie do przedłożenia Zamawiającemu </w:t>
      </w:r>
      <w:r w:rsidR="003F3841" w:rsidRPr="005F68BA">
        <w:rPr>
          <w:sz w:val="24"/>
          <w:szCs w:val="24"/>
        </w:rPr>
        <w:t>harmonogramu</w:t>
      </w:r>
      <w:r w:rsidRPr="005F68BA">
        <w:rPr>
          <w:sz w:val="24"/>
          <w:szCs w:val="24"/>
        </w:rPr>
        <w:t xml:space="preserve"> rzeczowo-finansow</w:t>
      </w:r>
      <w:r w:rsidR="003F3841" w:rsidRPr="005F68BA">
        <w:rPr>
          <w:sz w:val="24"/>
          <w:szCs w:val="24"/>
        </w:rPr>
        <w:t xml:space="preserve">ego oraz </w:t>
      </w:r>
      <w:r w:rsidR="00746CC3">
        <w:rPr>
          <w:sz w:val="24"/>
          <w:szCs w:val="24"/>
        </w:rPr>
        <w:t xml:space="preserve">szacunkowego zestawienia kosztów z rozbiciem na </w:t>
      </w:r>
      <w:r w:rsidR="003C7F29">
        <w:rPr>
          <w:sz w:val="24"/>
          <w:szCs w:val="24"/>
        </w:rPr>
        <w:t>poszczególne obiekty.</w:t>
      </w:r>
      <w:r w:rsidRPr="005F68BA">
        <w:rPr>
          <w:sz w:val="24"/>
          <w:szCs w:val="24"/>
        </w:rPr>
        <w:t xml:space="preserve"> </w:t>
      </w:r>
    </w:p>
    <w:p w14:paraId="5CD6823C" w14:textId="77777777" w:rsidR="00E63BCA" w:rsidRPr="00325292" w:rsidRDefault="00E63BCA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14:paraId="2C4F1E13" w14:textId="77777777" w:rsidR="003C1205" w:rsidRPr="005F68BA" w:rsidRDefault="00640F75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F68BA">
        <w:rPr>
          <w:sz w:val="24"/>
          <w:szCs w:val="24"/>
        </w:rPr>
        <w:t xml:space="preserve">Zamawiający </w:t>
      </w:r>
      <w:r w:rsidR="00297087" w:rsidRPr="005F68BA">
        <w:rPr>
          <w:sz w:val="24"/>
          <w:szCs w:val="24"/>
        </w:rPr>
        <w:t>zaleca, aby</w:t>
      </w:r>
      <w:r w:rsidRPr="005F68BA">
        <w:rPr>
          <w:sz w:val="24"/>
          <w:szCs w:val="24"/>
        </w:rPr>
        <w:t xml:space="preserve"> każdy z Wykonawców dokonał wizji lokalnej w miejscu budowy celem sprawdzenia warunków związanych z wykonaniem prac </w:t>
      </w:r>
      <w:r w:rsidR="00AE650E">
        <w:rPr>
          <w:sz w:val="24"/>
          <w:szCs w:val="24"/>
        </w:rPr>
        <w:t>będących przedmiotem przetargu.</w:t>
      </w:r>
    </w:p>
    <w:p w14:paraId="7241966A" w14:textId="77777777" w:rsidR="00983F59" w:rsidRPr="005F68BA" w:rsidRDefault="00983F59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F68BA">
        <w:rPr>
          <w:sz w:val="24"/>
          <w:szCs w:val="24"/>
        </w:rPr>
        <w:t xml:space="preserve">Termin wizji lokalnej </w:t>
      </w:r>
      <w:r w:rsidR="006A58F0" w:rsidRPr="005F68BA">
        <w:rPr>
          <w:sz w:val="24"/>
          <w:szCs w:val="24"/>
        </w:rPr>
        <w:t xml:space="preserve">oraz </w:t>
      </w:r>
      <w:r w:rsidRPr="005F68BA">
        <w:rPr>
          <w:sz w:val="24"/>
          <w:szCs w:val="24"/>
        </w:rPr>
        <w:t xml:space="preserve">szczegóły techniczne jej przeprowadzenia wymagają </w:t>
      </w:r>
      <w:r w:rsidR="006A58F0" w:rsidRPr="005F68BA">
        <w:rPr>
          <w:sz w:val="24"/>
          <w:szCs w:val="24"/>
        </w:rPr>
        <w:t xml:space="preserve">wcześniejszego </w:t>
      </w:r>
      <w:r w:rsidRPr="005F68BA">
        <w:rPr>
          <w:sz w:val="24"/>
          <w:szCs w:val="24"/>
        </w:rPr>
        <w:t>uzgodnienia z Zamawiającym.</w:t>
      </w:r>
    </w:p>
    <w:p w14:paraId="593466B4" w14:textId="77777777" w:rsidR="00297087" w:rsidRPr="00325292" w:rsidRDefault="00297087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  <w:szCs w:val="24"/>
        </w:rPr>
      </w:pPr>
    </w:p>
    <w:p w14:paraId="4A54ED85" w14:textId="77777777" w:rsidR="000B2E01" w:rsidRPr="005F68BA" w:rsidRDefault="000B2E01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5F68BA">
        <w:rPr>
          <w:b/>
          <w:sz w:val="24"/>
          <w:szCs w:val="24"/>
        </w:rPr>
        <w:lastRenderedPageBreak/>
        <w:t>Wszelkie uzgodnienia, zgłoszenia, opinie</w:t>
      </w:r>
      <w:r w:rsidR="00B3556D" w:rsidRPr="005F68BA">
        <w:rPr>
          <w:b/>
          <w:sz w:val="24"/>
          <w:szCs w:val="24"/>
        </w:rPr>
        <w:t xml:space="preserve">, wnioski do organów administracyjnych, </w:t>
      </w:r>
      <w:r w:rsidR="00CC77DE" w:rsidRPr="005F68BA">
        <w:rPr>
          <w:b/>
          <w:sz w:val="24"/>
          <w:szCs w:val="24"/>
        </w:rPr>
        <w:t>pozwolenia zarówno</w:t>
      </w:r>
      <w:r w:rsidRPr="005F68BA">
        <w:rPr>
          <w:b/>
          <w:sz w:val="24"/>
          <w:szCs w:val="24"/>
        </w:rPr>
        <w:t xml:space="preserve"> poprzedzające prace wykonawcze jak i niezbędne po ich zakończeniu są po stronie wybranego Wykonawcy</w:t>
      </w:r>
      <w:r w:rsidR="003B6F62" w:rsidRPr="005F68BA">
        <w:rPr>
          <w:b/>
          <w:sz w:val="24"/>
          <w:szCs w:val="24"/>
        </w:rPr>
        <w:t xml:space="preserve"> włącznie z </w:t>
      </w:r>
      <w:r w:rsidR="00867C0F" w:rsidRPr="005F68BA">
        <w:rPr>
          <w:b/>
          <w:sz w:val="24"/>
          <w:szCs w:val="24"/>
        </w:rPr>
        <w:t xml:space="preserve">uzgodnieniami z </w:t>
      </w:r>
      <w:r w:rsidR="003B6F62" w:rsidRPr="005F68BA">
        <w:rPr>
          <w:b/>
          <w:sz w:val="24"/>
          <w:szCs w:val="24"/>
        </w:rPr>
        <w:t xml:space="preserve">gestorami mediów </w:t>
      </w:r>
      <w:r w:rsidR="00867C0F" w:rsidRPr="005F68BA">
        <w:rPr>
          <w:b/>
          <w:sz w:val="24"/>
          <w:szCs w:val="24"/>
        </w:rPr>
        <w:br/>
      </w:r>
      <w:r w:rsidR="003B6F62" w:rsidRPr="005F68BA">
        <w:rPr>
          <w:b/>
          <w:sz w:val="24"/>
          <w:szCs w:val="24"/>
        </w:rPr>
        <w:t xml:space="preserve">w </w:t>
      </w:r>
      <w:r w:rsidR="00657235" w:rsidRPr="005F68BA">
        <w:rPr>
          <w:b/>
          <w:sz w:val="24"/>
          <w:szCs w:val="24"/>
        </w:rPr>
        <w:t>przypadku, gdy</w:t>
      </w:r>
      <w:r w:rsidR="003B6F62" w:rsidRPr="005F68BA">
        <w:rPr>
          <w:b/>
          <w:sz w:val="24"/>
          <w:szCs w:val="24"/>
        </w:rPr>
        <w:t xml:space="preserve"> będzie to </w:t>
      </w:r>
      <w:r w:rsidR="00657235" w:rsidRPr="005F68BA">
        <w:rPr>
          <w:b/>
          <w:sz w:val="24"/>
          <w:szCs w:val="24"/>
        </w:rPr>
        <w:t>konieczne.</w:t>
      </w:r>
    </w:p>
    <w:p w14:paraId="3728D0E6" w14:textId="77777777" w:rsidR="003E372E" w:rsidRPr="00325292" w:rsidRDefault="003E372E" w:rsidP="003C1205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b/>
          <w:color w:val="FF0000"/>
          <w:sz w:val="24"/>
          <w:szCs w:val="24"/>
        </w:rPr>
      </w:pPr>
    </w:p>
    <w:p w14:paraId="33E2C945" w14:textId="77777777" w:rsidR="00746CC3" w:rsidRDefault="00746CC3" w:rsidP="003E372E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sectPr w:rsidR="00746CC3" w:rsidSect="007D00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EE1AB" w14:textId="77777777" w:rsidR="00C0154D" w:rsidRDefault="00C0154D" w:rsidP="00B074CA">
      <w:pPr>
        <w:spacing w:after="0" w:line="240" w:lineRule="auto"/>
      </w:pPr>
      <w:r>
        <w:separator/>
      </w:r>
    </w:p>
  </w:endnote>
  <w:endnote w:type="continuationSeparator" w:id="0">
    <w:p w14:paraId="64AFE04A" w14:textId="77777777" w:rsidR="00C0154D" w:rsidRDefault="00C0154D" w:rsidP="00B07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8E563" w14:textId="77777777" w:rsidR="00C0154D" w:rsidRDefault="00C0154D" w:rsidP="00B074CA">
      <w:pPr>
        <w:spacing w:after="0" w:line="240" w:lineRule="auto"/>
      </w:pPr>
      <w:r>
        <w:separator/>
      </w:r>
    </w:p>
  </w:footnote>
  <w:footnote w:type="continuationSeparator" w:id="0">
    <w:p w14:paraId="460F1057" w14:textId="77777777" w:rsidR="00C0154D" w:rsidRDefault="00C0154D" w:rsidP="00B07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B8F55" w14:textId="429490E7" w:rsidR="00FD5823" w:rsidRDefault="00FD5823" w:rsidP="00FD5823">
    <w:pPr>
      <w:pStyle w:val="Nagwek"/>
      <w:rPr>
        <w:rFonts w:ascii="Cambria" w:hAnsi="Cambria"/>
        <w:sz w:val="20"/>
        <w:szCs w:val="20"/>
      </w:rPr>
    </w:pPr>
    <w:bookmarkStart w:id="0" w:name="_Hlk60220305"/>
    <w:r>
      <w:rPr>
        <w:rFonts w:ascii="Cambria" w:hAnsi="Cambria"/>
        <w:sz w:val="20"/>
        <w:szCs w:val="20"/>
      </w:rPr>
      <w:t xml:space="preserve">Znak sprawy: </w:t>
    </w:r>
    <w:bookmarkStart w:id="1" w:name="_Hlk33611184"/>
    <w:r>
      <w:rPr>
        <w:rFonts w:ascii="Cambria" w:hAnsi="Cambria"/>
        <w:sz w:val="20"/>
        <w:szCs w:val="20"/>
      </w:rPr>
      <w:t>WI.ZP.271.1.20.2020</w:t>
    </w:r>
    <w:bookmarkEnd w:id="1"/>
  </w:p>
  <w:p w14:paraId="5887B3C0" w14:textId="4E4BE82D" w:rsidR="00FD5823" w:rsidRPr="004E7E61" w:rsidRDefault="00FD5823" w:rsidP="00FD5823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  <w:t>Załącznik nr 11 do SIWZ</w:t>
    </w:r>
  </w:p>
  <w:bookmarkEnd w:id="0"/>
  <w:p w14:paraId="00FE50FC" w14:textId="77777777" w:rsidR="00A06DD7" w:rsidRDefault="00A06D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B439C"/>
    <w:multiLevelType w:val="hybridMultilevel"/>
    <w:tmpl w:val="91FABCD4"/>
    <w:lvl w:ilvl="0" w:tplc="F64A1380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96DB8"/>
    <w:multiLevelType w:val="hybridMultilevel"/>
    <w:tmpl w:val="E2CAE1F6"/>
    <w:lvl w:ilvl="0" w:tplc="1BA638B4">
      <w:start w:val="1"/>
      <w:numFmt w:val="lowerLetter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B4657"/>
    <w:multiLevelType w:val="hybridMultilevel"/>
    <w:tmpl w:val="B99ADA40"/>
    <w:lvl w:ilvl="0" w:tplc="572235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1670E"/>
    <w:multiLevelType w:val="hybridMultilevel"/>
    <w:tmpl w:val="8CE23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F3A83"/>
    <w:multiLevelType w:val="hybridMultilevel"/>
    <w:tmpl w:val="DBBC7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B3DB6"/>
    <w:multiLevelType w:val="hybridMultilevel"/>
    <w:tmpl w:val="4DF89B80"/>
    <w:lvl w:ilvl="0" w:tplc="7FB010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25BC0"/>
    <w:multiLevelType w:val="hybridMultilevel"/>
    <w:tmpl w:val="593A99D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C0858"/>
    <w:multiLevelType w:val="hybridMultilevel"/>
    <w:tmpl w:val="67A816FA"/>
    <w:lvl w:ilvl="0" w:tplc="CDF25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CC37B6"/>
    <w:multiLevelType w:val="hybridMultilevel"/>
    <w:tmpl w:val="053E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E4478"/>
    <w:multiLevelType w:val="hybridMultilevel"/>
    <w:tmpl w:val="1D907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6C5"/>
    <w:multiLevelType w:val="hybridMultilevel"/>
    <w:tmpl w:val="17C8A3BC"/>
    <w:lvl w:ilvl="0" w:tplc="B636B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01A91"/>
    <w:multiLevelType w:val="hybridMultilevel"/>
    <w:tmpl w:val="A18C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06B26"/>
    <w:multiLevelType w:val="hybridMultilevel"/>
    <w:tmpl w:val="D046B3A6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F2242"/>
    <w:multiLevelType w:val="hybridMultilevel"/>
    <w:tmpl w:val="0A969984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F1F7F"/>
    <w:multiLevelType w:val="hybridMultilevel"/>
    <w:tmpl w:val="05168464"/>
    <w:lvl w:ilvl="0" w:tplc="78780BD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D24F2"/>
    <w:multiLevelType w:val="hybridMultilevel"/>
    <w:tmpl w:val="25C69E62"/>
    <w:lvl w:ilvl="0" w:tplc="7FB0102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592451"/>
    <w:multiLevelType w:val="hybridMultilevel"/>
    <w:tmpl w:val="5EBA6BB6"/>
    <w:lvl w:ilvl="0" w:tplc="C8AC2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DF5E15"/>
    <w:multiLevelType w:val="hybridMultilevel"/>
    <w:tmpl w:val="346C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B2A1E"/>
    <w:multiLevelType w:val="hybridMultilevel"/>
    <w:tmpl w:val="EC76F7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12"/>
  </w:num>
  <w:num w:numId="12">
    <w:abstractNumId w:val="3"/>
  </w:num>
  <w:num w:numId="13">
    <w:abstractNumId w:val="17"/>
  </w:num>
  <w:num w:numId="14">
    <w:abstractNumId w:val="14"/>
  </w:num>
  <w:num w:numId="15">
    <w:abstractNumId w:val="16"/>
  </w:num>
  <w:num w:numId="16">
    <w:abstractNumId w:val="18"/>
  </w:num>
  <w:num w:numId="17">
    <w:abstractNumId w:val="8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E63"/>
    <w:rsid w:val="00002701"/>
    <w:rsid w:val="000141B7"/>
    <w:rsid w:val="00021039"/>
    <w:rsid w:val="00023C82"/>
    <w:rsid w:val="0003270C"/>
    <w:rsid w:val="000334BA"/>
    <w:rsid w:val="000350FB"/>
    <w:rsid w:val="00036312"/>
    <w:rsid w:val="00036DBA"/>
    <w:rsid w:val="00036DBE"/>
    <w:rsid w:val="000372D3"/>
    <w:rsid w:val="00037573"/>
    <w:rsid w:val="00041561"/>
    <w:rsid w:val="000449B9"/>
    <w:rsid w:val="000548B2"/>
    <w:rsid w:val="00056E87"/>
    <w:rsid w:val="000713EC"/>
    <w:rsid w:val="000732B7"/>
    <w:rsid w:val="00075948"/>
    <w:rsid w:val="00077A31"/>
    <w:rsid w:val="0008097B"/>
    <w:rsid w:val="00082815"/>
    <w:rsid w:val="00085557"/>
    <w:rsid w:val="00085FEC"/>
    <w:rsid w:val="00090239"/>
    <w:rsid w:val="000907CA"/>
    <w:rsid w:val="00092EE4"/>
    <w:rsid w:val="000975D6"/>
    <w:rsid w:val="000A1DDC"/>
    <w:rsid w:val="000A5B92"/>
    <w:rsid w:val="000B06D4"/>
    <w:rsid w:val="000B2242"/>
    <w:rsid w:val="000B2E01"/>
    <w:rsid w:val="000B3A99"/>
    <w:rsid w:val="000B6EE6"/>
    <w:rsid w:val="000C0C2E"/>
    <w:rsid w:val="000C2ED7"/>
    <w:rsid w:val="000C4B7A"/>
    <w:rsid w:val="000D0501"/>
    <w:rsid w:val="000D1DE4"/>
    <w:rsid w:val="000E4567"/>
    <w:rsid w:val="000E4D0E"/>
    <w:rsid w:val="000F7B0E"/>
    <w:rsid w:val="0010211C"/>
    <w:rsid w:val="00113761"/>
    <w:rsid w:val="00131288"/>
    <w:rsid w:val="00135EAE"/>
    <w:rsid w:val="001424D8"/>
    <w:rsid w:val="001563AB"/>
    <w:rsid w:val="00156437"/>
    <w:rsid w:val="00156AC6"/>
    <w:rsid w:val="00157D79"/>
    <w:rsid w:val="00170A75"/>
    <w:rsid w:val="00175B94"/>
    <w:rsid w:val="00176F85"/>
    <w:rsid w:val="001978C7"/>
    <w:rsid w:val="001B190C"/>
    <w:rsid w:val="001B383D"/>
    <w:rsid w:val="001B396C"/>
    <w:rsid w:val="001C1FB5"/>
    <w:rsid w:val="001C3F77"/>
    <w:rsid w:val="001D69D1"/>
    <w:rsid w:val="001E38C5"/>
    <w:rsid w:val="001E52EA"/>
    <w:rsid w:val="001E720A"/>
    <w:rsid w:val="002159D0"/>
    <w:rsid w:val="0024141B"/>
    <w:rsid w:val="00247F2B"/>
    <w:rsid w:val="0025039F"/>
    <w:rsid w:val="00256004"/>
    <w:rsid w:val="00257C42"/>
    <w:rsid w:val="0028021E"/>
    <w:rsid w:val="0028424F"/>
    <w:rsid w:val="002844F4"/>
    <w:rsid w:val="0028521C"/>
    <w:rsid w:val="00297087"/>
    <w:rsid w:val="002A071D"/>
    <w:rsid w:val="002A35B7"/>
    <w:rsid w:val="002B2537"/>
    <w:rsid w:val="002B6813"/>
    <w:rsid w:val="002C1FDF"/>
    <w:rsid w:val="002C5B62"/>
    <w:rsid w:val="002D34FC"/>
    <w:rsid w:val="002E2ABD"/>
    <w:rsid w:val="002E537A"/>
    <w:rsid w:val="002E63E0"/>
    <w:rsid w:val="002F74E9"/>
    <w:rsid w:val="00300262"/>
    <w:rsid w:val="00303351"/>
    <w:rsid w:val="00304673"/>
    <w:rsid w:val="00305818"/>
    <w:rsid w:val="00307849"/>
    <w:rsid w:val="003126E8"/>
    <w:rsid w:val="0032353B"/>
    <w:rsid w:val="00325292"/>
    <w:rsid w:val="00330A11"/>
    <w:rsid w:val="0033211E"/>
    <w:rsid w:val="00334597"/>
    <w:rsid w:val="00344088"/>
    <w:rsid w:val="0034479D"/>
    <w:rsid w:val="00345FF4"/>
    <w:rsid w:val="00355296"/>
    <w:rsid w:val="003552BF"/>
    <w:rsid w:val="00356F64"/>
    <w:rsid w:val="003609AB"/>
    <w:rsid w:val="0036447D"/>
    <w:rsid w:val="0036520B"/>
    <w:rsid w:val="00366D55"/>
    <w:rsid w:val="00376AE9"/>
    <w:rsid w:val="00376B12"/>
    <w:rsid w:val="003803CA"/>
    <w:rsid w:val="00385E63"/>
    <w:rsid w:val="00391575"/>
    <w:rsid w:val="003A39BB"/>
    <w:rsid w:val="003A7383"/>
    <w:rsid w:val="003B0217"/>
    <w:rsid w:val="003B504D"/>
    <w:rsid w:val="003B6F62"/>
    <w:rsid w:val="003B72E6"/>
    <w:rsid w:val="003C113D"/>
    <w:rsid w:val="003C1205"/>
    <w:rsid w:val="003C138D"/>
    <w:rsid w:val="003C3B3A"/>
    <w:rsid w:val="003C5544"/>
    <w:rsid w:val="003C68F7"/>
    <w:rsid w:val="003C7F29"/>
    <w:rsid w:val="003D2817"/>
    <w:rsid w:val="003D71C9"/>
    <w:rsid w:val="003E372E"/>
    <w:rsid w:val="003E3D32"/>
    <w:rsid w:val="003E6A8E"/>
    <w:rsid w:val="003F3841"/>
    <w:rsid w:val="003F5592"/>
    <w:rsid w:val="0040054F"/>
    <w:rsid w:val="004039EF"/>
    <w:rsid w:val="0040734A"/>
    <w:rsid w:val="00414796"/>
    <w:rsid w:val="00427832"/>
    <w:rsid w:val="00431C33"/>
    <w:rsid w:val="00435470"/>
    <w:rsid w:val="00435F2A"/>
    <w:rsid w:val="00435FB0"/>
    <w:rsid w:val="0044080E"/>
    <w:rsid w:val="00440A79"/>
    <w:rsid w:val="00446818"/>
    <w:rsid w:val="00454164"/>
    <w:rsid w:val="00454664"/>
    <w:rsid w:val="00455C40"/>
    <w:rsid w:val="00462A30"/>
    <w:rsid w:val="00467403"/>
    <w:rsid w:val="004728C6"/>
    <w:rsid w:val="0048553F"/>
    <w:rsid w:val="0049105C"/>
    <w:rsid w:val="00494822"/>
    <w:rsid w:val="0049787B"/>
    <w:rsid w:val="004A02AD"/>
    <w:rsid w:val="004A5330"/>
    <w:rsid w:val="004B5642"/>
    <w:rsid w:val="004C5B42"/>
    <w:rsid w:val="004D1EFE"/>
    <w:rsid w:val="004D5867"/>
    <w:rsid w:val="004E01CB"/>
    <w:rsid w:val="004F6CE8"/>
    <w:rsid w:val="0050771A"/>
    <w:rsid w:val="00520890"/>
    <w:rsid w:val="0053472F"/>
    <w:rsid w:val="00536859"/>
    <w:rsid w:val="00537C0F"/>
    <w:rsid w:val="00542561"/>
    <w:rsid w:val="005473C8"/>
    <w:rsid w:val="00556E16"/>
    <w:rsid w:val="00574BCB"/>
    <w:rsid w:val="0057664D"/>
    <w:rsid w:val="00584D58"/>
    <w:rsid w:val="005A7F3D"/>
    <w:rsid w:val="005B6CFB"/>
    <w:rsid w:val="005B7737"/>
    <w:rsid w:val="005C0668"/>
    <w:rsid w:val="005C2A84"/>
    <w:rsid w:val="005C36EC"/>
    <w:rsid w:val="005C72BB"/>
    <w:rsid w:val="005D53C9"/>
    <w:rsid w:val="005F3936"/>
    <w:rsid w:val="005F68BA"/>
    <w:rsid w:val="006070F7"/>
    <w:rsid w:val="006317DC"/>
    <w:rsid w:val="00640F75"/>
    <w:rsid w:val="00646847"/>
    <w:rsid w:val="00651BB5"/>
    <w:rsid w:val="00653F9A"/>
    <w:rsid w:val="00657235"/>
    <w:rsid w:val="00657ED4"/>
    <w:rsid w:val="00660383"/>
    <w:rsid w:val="00660725"/>
    <w:rsid w:val="00660A69"/>
    <w:rsid w:val="00664981"/>
    <w:rsid w:val="0067742E"/>
    <w:rsid w:val="006801A1"/>
    <w:rsid w:val="00680D35"/>
    <w:rsid w:val="0068117A"/>
    <w:rsid w:val="006A0997"/>
    <w:rsid w:val="006A31B7"/>
    <w:rsid w:val="006A58F0"/>
    <w:rsid w:val="006B0999"/>
    <w:rsid w:val="006C287F"/>
    <w:rsid w:val="006C30BF"/>
    <w:rsid w:val="006C3410"/>
    <w:rsid w:val="006C45CF"/>
    <w:rsid w:val="006D3B94"/>
    <w:rsid w:val="00732333"/>
    <w:rsid w:val="00737700"/>
    <w:rsid w:val="0073771B"/>
    <w:rsid w:val="00746746"/>
    <w:rsid w:val="00746CC3"/>
    <w:rsid w:val="00747D3E"/>
    <w:rsid w:val="0075388A"/>
    <w:rsid w:val="00763CEB"/>
    <w:rsid w:val="00775C57"/>
    <w:rsid w:val="00785558"/>
    <w:rsid w:val="0079121E"/>
    <w:rsid w:val="007976F3"/>
    <w:rsid w:val="007A79C1"/>
    <w:rsid w:val="007B253A"/>
    <w:rsid w:val="007B7341"/>
    <w:rsid w:val="007C5DC3"/>
    <w:rsid w:val="007D0043"/>
    <w:rsid w:val="007D226B"/>
    <w:rsid w:val="007D3C99"/>
    <w:rsid w:val="007D6331"/>
    <w:rsid w:val="007D7B9C"/>
    <w:rsid w:val="00800BE6"/>
    <w:rsid w:val="008035CB"/>
    <w:rsid w:val="00806803"/>
    <w:rsid w:val="00813CFD"/>
    <w:rsid w:val="00822253"/>
    <w:rsid w:val="00826325"/>
    <w:rsid w:val="00826521"/>
    <w:rsid w:val="0083448F"/>
    <w:rsid w:val="008356A2"/>
    <w:rsid w:val="0083589E"/>
    <w:rsid w:val="008412B5"/>
    <w:rsid w:val="00841305"/>
    <w:rsid w:val="00843E9D"/>
    <w:rsid w:val="00844B0D"/>
    <w:rsid w:val="0084636B"/>
    <w:rsid w:val="008575A5"/>
    <w:rsid w:val="008650EA"/>
    <w:rsid w:val="00867C0F"/>
    <w:rsid w:val="00871DEF"/>
    <w:rsid w:val="00876B37"/>
    <w:rsid w:val="008875DA"/>
    <w:rsid w:val="00887822"/>
    <w:rsid w:val="00896EA2"/>
    <w:rsid w:val="008A473A"/>
    <w:rsid w:val="008B6178"/>
    <w:rsid w:val="008C4EA9"/>
    <w:rsid w:val="008C58EB"/>
    <w:rsid w:val="008D06E2"/>
    <w:rsid w:val="008D623D"/>
    <w:rsid w:val="008E33AE"/>
    <w:rsid w:val="008E58B2"/>
    <w:rsid w:val="008F1EA4"/>
    <w:rsid w:val="009007AB"/>
    <w:rsid w:val="00902A12"/>
    <w:rsid w:val="0091466C"/>
    <w:rsid w:val="0092140B"/>
    <w:rsid w:val="00921665"/>
    <w:rsid w:val="009371CE"/>
    <w:rsid w:val="00941AB8"/>
    <w:rsid w:val="009421C1"/>
    <w:rsid w:val="00943714"/>
    <w:rsid w:val="00952AFE"/>
    <w:rsid w:val="0095449A"/>
    <w:rsid w:val="009548F8"/>
    <w:rsid w:val="0095509E"/>
    <w:rsid w:val="00956D08"/>
    <w:rsid w:val="00964136"/>
    <w:rsid w:val="009648AC"/>
    <w:rsid w:val="00982497"/>
    <w:rsid w:val="00983F59"/>
    <w:rsid w:val="00985515"/>
    <w:rsid w:val="00995FA4"/>
    <w:rsid w:val="0099620A"/>
    <w:rsid w:val="009A6244"/>
    <w:rsid w:val="009B25CE"/>
    <w:rsid w:val="009B5965"/>
    <w:rsid w:val="009B63F3"/>
    <w:rsid w:val="009D488D"/>
    <w:rsid w:val="009D4997"/>
    <w:rsid w:val="009D58BC"/>
    <w:rsid w:val="009E0E19"/>
    <w:rsid w:val="009E580D"/>
    <w:rsid w:val="009E77DF"/>
    <w:rsid w:val="009F20EA"/>
    <w:rsid w:val="009F25E4"/>
    <w:rsid w:val="00A04D2B"/>
    <w:rsid w:val="00A06DD7"/>
    <w:rsid w:val="00A07408"/>
    <w:rsid w:val="00A10E4F"/>
    <w:rsid w:val="00A15843"/>
    <w:rsid w:val="00A2425C"/>
    <w:rsid w:val="00A27672"/>
    <w:rsid w:val="00A329A2"/>
    <w:rsid w:val="00A3346F"/>
    <w:rsid w:val="00A3387A"/>
    <w:rsid w:val="00A359C5"/>
    <w:rsid w:val="00A40169"/>
    <w:rsid w:val="00A41371"/>
    <w:rsid w:val="00A4483C"/>
    <w:rsid w:val="00A47035"/>
    <w:rsid w:val="00A50A66"/>
    <w:rsid w:val="00A61306"/>
    <w:rsid w:val="00A64961"/>
    <w:rsid w:val="00A705CB"/>
    <w:rsid w:val="00A70B55"/>
    <w:rsid w:val="00A71376"/>
    <w:rsid w:val="00A81211"/>
    <w:rsid w:val="00A833B7"/>
    <w:rsid w:val="00A85B00"/>
    <w:rsid w:val="00AA09C4"/>
    <w:rsid w:val="00AA13C4"/>
    <w:rsid w:val="00AA32C7"/>
    <w:rsid w:val="00AA430D"/>
    <w:rsid w:val="00AA63FB"/>
    <w:rsid w:val="00AB36F0"/>
    <w:rsid w:val="00AC49FE"/>
    <w:rsid w:val="00AC5E20"/>
    <w:rsid w:val="00AC6403"/>
    <w:rsid w:val="00AD1066"/>
    <w:rsid w:val="00AD599A"/>
    <w:rsid w:val="00AE0F6F"/>
    <w:rsid w:val="00AE24F4"/>
    <w:rsid w:val="00AE4B8C"/>
    <w:rsid w:val="00AE650E"/>
    <w:rsid w:val="00AE76E7"/>
    <w:rsid w:val="00AF0F3A"/>
    <w:rsid w:val="00AF2934"/>
    <w:rsid w:val="00AF7243"/>
    <w:rsid w:val="00B074CA"/>
    <w:rsid w:val="00B1145F"/>
    <w:rsid w:val="00B1763A"/>
    <w:rsid w:val="00B3082A"/>
    <w:rsid w:val="00B3556D"/>
    <w:rsid w:val="00B50127"/>
    <w:rsid w:val="00B52C2F"/>
    <w:rsid w:val="00B5646B"/>
    <w:rsid w:val="00B750D4"/>
    <w:rsid w:val="00B757CF"/>
    <w:rsid w:val="00B8206D"/>
    <w:rsid w:val="00B85D7C"/>
    <w:rsid w:val="00BA13AA"/>
    <w:rsid w:val="00BA3DDB"/>
    <w:rsid w:val="00BA6F9E"/>
    <w:rsid w:val="00BB07AE"/>
    <w:rsid w:val="00BC346A"/>
    <w:rsid w:val="00BC5C33"/>
    <w:rsid w:val="00BC693E"/>
    <w:rsid w:val="00BD2883"/>
    <w:rsid w:val="00BD3874"/>
    <w:rsid w:val="00BD5252"/>
    <w:rsid w:val="00BF04A8"/>
    <w:rsid w:val="00BF3A23"/>
    <w:rsid w:val="00C0154D"/>
    <w:rsid w:val="00C0224B"/>
    <w:rsid w:val="00C03BED"/>
    <w:rsid w:val="00C04EC5"/>
    <w:rsid w:val="00C0666D"/>
    <w:rsid w:val="00C16080"/>
    <w:rsid w:val="00C17D52"/>
    <w:rsid w:val="00C44BEB"/>
    <w:rsid w:val="00C567B0"/>
    <w:rsid w:val="00C57252"/>
    <w:rsid w:val="00C606B5"/>
    <w:rsid w:val="00C60811"/>
    <w:rsid w:val="00C64B87"/>
    <w:rsid w:val="00C6798E"/>
    <w:rsid w:val="00C762BA"/>
    <w:rsid w:val="00C771EA"/>
    <w:rsid w:val="00C82DE6"/>
    <w:rsid w:val="00C8311E"/>
    <w:rsid w:val="00C86BC7"/>
    <w:rsid w:val="00C944B6"/>
    <w:rsid w:val="00CA254F"/>
    <w:rsid w:val="00CA2AFA"/>
    <w:rsid w:val="00CA68F1"/>
    <w:rsid w:val="00CA7B44"/>
    <w:rsid w:val="00CC294E"/>
    <w:rsid w:val="00CC2AE0"/>
    <w:rsid w:val="00CC3DBE"/>
    <w:rsid w:val="00CC640E"/>
    <w:rsid w:val="00CC77DE"/>
    <w:rsid w:val="00CD0AB7"/>
    <w:rsid w:val="00CD0CB2"/>
    <w:rsid w:val="00CD1D86"/>
    <w:rsid w:val="00CD3051"/>
    <w:rsid w:val="00CE0B75"/>
    <w:rsid w:val="00CE66A5"/>
    <w:rsid w:val="00CF16DE"/>
    <w:rsid w:val="00D0716A"/>
    <w:rsid w:val="00D144EE"/>
    <w:rsid w:val="00D31AA5"/>
    <w:rsid w:val="00D3509A"/>
    <w:rsid w:val="00D45C7E"/>
    <w:rsid w:val="00D56774"/>
    <w:rsid w:val="00D574C9"/>
    <w:rsid w:val="00D62D45"/>
    <w:rsid w:val="00D66101"/>
    <w:rsid w:val="00D739FB"/>
    <w:rsid w:val="00D82D54"/>
    <w:rsid w:val="00D86BF6"/>
    <w:rsid w:val="00D92AD5"/>
    <w:rsid w:val="00D9390A"/>
    <w:rsid w:val="00D93D28"/>
    <w:rsid w:val="00DA1C28"/>
    <w:rsid w:val="00DB5539"/>
    <w:rsid w:val="00DB69AE"/>
    <w:rsid w:val="00DB7E7B"/>
    <w:rsid w:val="00DC2C81"/>
    <w:rsid w:val="00DC3D2F"/>
    <w:rsid w:val="00DD5FA6"/>
    <w:rsid w:val="00DD6D99"/>
    <w:rsid w:val="00DE0F2B"/>
    <w:rsid w:val="00DE1108"/>
    <w:rsid w:val="00E01BA4"/>
    <w:rsid w:val="00E15A1C"/>
    <w:rsid w:val="00E22169"/>
    <w:rsid w:val="00E24E1F"/>
    <w:rsid w:val="00E41C55"/>
    <w:rsid w:val="00E531D1"/>
    <w:rsid w:val="00E56C28"/>
    <w:rsid w:val="00E63BCA"/>
    <w:rsid w:val="00E65532"/>
    <w:rsid w:val="00E70495"/>
    <w:rsid w:val="00E71051"/>
    <w:rsid w:val="00E757F6"/>
    <w:rsid w:val="00E76CEF"/>
    <w:rsid w:val="00E8463F"/>
    <w:rsid w:val="00E93BA3"/>
    <w:rsid w:val="00EA10B2"/>
    <w:rsid w:val="00EA2F1C"/>
    <w:rsid w:val="00EA3110"/>
    <w:rsid w:val="00EA6088"/>
    <w:rsid w:val="00EA6973"/>
    <w:rsid w:val="00EB74E2"/>
    <w:rsid w:val="00EC57B0"/>
    <w:rsid w:val="00ED0D0E"/>
    <w:rsid w:val="00ED7656"/>
    <w:rsid w:val="00EE0386"/>
    <w:rsid w:val="00EE12C9"/>
    <w:rsid w:val="00EF0579"/>
    <w:rsid w:val="00EF07DB"/>
    <w:rsid w:val="00EF1E1E"/>
    <w:rsid w:val="00EF3BE5"/>
    <w:rsid w:val="00EF52C8"/>
    <w:rsid w:val="00F05264"/>
    <w:rsid w:val="00F14DCA"/>
    <w:rsid w:val="00F204A7"/>
    <w:rsid w:val="00F34C3A"/>
    <w:rsid w:val="00F35CD8"/>
    <w:rsid w:val="00F47B79"/>
    <w:rsid w:val="00F731C0"/>
    <w:rsid w:val="00F7728C"/>
    <w:rsid w:val="00F81C3B"/>
    <w:rsid w:val="00F85A7D"/>
    <w:rsid w:val="00F86E9A"/>
    <w:rsid w:val="00F91140"/>
    <w:rsid w:val="00F962C8"/>
    <w:rsid w:val="00FA27B9"/>
    <w:rsid w:val="00FA4A01"/>
    <w:rsid w:val="00FB24F7"/>
    <w:rsid w:val="00FB404A"/>
    <w:rsid w:val="00FB555D"/>
    <w:rsid w:val="00FB6757"/>
    <w:rsid w:val="00FC7360"/>
    <w:rsid w:val="00FD3AC1"/>
    <w:rsid w:val="00FD5823"/>
    <w:rsid w:val="00FE41F0"/>
    <w:rsid w:val="00FE7977"/>
    <w:rsid w:val="00FF1825"/>
    <w:rsid w:val="00FF37B8"/>
    <w:rsid w:val="00FF4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2A4AC10C"/>
  <w15:docId w15:val="{0FC2C425-9F73-4CA6-92E0-FF73FAB8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5E63"/>
    <w:pPr>
      <w:ind w:left="720"/>
      <w:contextualSpacing/>
    </w:pPr>
  </w:style>
  <w:style w:type="table" w:styleId="Tabela-Siatka">
    <w:name w:val="Table Grid"/>
    <w:basedOn w:val="Standardowy"/>
    <w:uiPriority w:val="59"/>
    <w:rsid w:val="00364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D6331"/>
    <w:rPr>
      <w:i/>
      <w:iCs/>
    </w:rPr>
  </w:style>
  <w:style w:type="character" w:styleId="Pogrubienie">
    <w:name w:val="Strong"/>
    <w:basedOn w:val="Domylnaczcionkaakapitu"/>
    <w:uiPriority w:val="22"/>
    <w:qFormat/>
    <w:rsid w:val="005C066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C4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C4EA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4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4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74CA"/>
    <w:rPr>
      <w:vertAlign w:val="superscript"/>
    </w:rPr>
  </w:style>
  <w:style w:type="paragraph" w:styleId="Nagwek">
    <w:name w:val="header"/>
    <w:basedOn w:val="Normalny"/>
    <w:link w:val="NagwekZnak"/>
    <w:unhideWhenUsed/>
    <w:rsid w:val="00A0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06DD7"/>
  </w:style>
  <w:style w:type="paragraph" w:styleId="Stopka">
    <w:name w:val="footer"/>
    <w:basedOn w:val="Normalny"/>
    <w:link w:val="StopkaZnak"/>
    <w:uiPriority w:val="99"/>
    <w:unhideWhenUsed/>
    <w:rsid w:val="00A0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6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D607F-7F2F-400A-8FD5-AC2EC106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5590</TotalTime>
  <Pages>7</Pages>
  <Words>2494</Words>
  <Characters>14968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Urszula Lejawka</cp:lastModifiedBy>
  <cp:revision>134</cp:revision>
  <cp:lastPrinted>2020-01-02T06:36:00Z</cp:lastPrinted>
  <dcterms:created xsi:type="dcterms:W3CDTF">2017-08-27T13:15:00Z</dcterms:created>
  <dcterms:modified xsi:type="dcterms:W3CDTF">2020-12-30T11:51:00Z</dcterms:modified>
</cp:coreProperties>
</file>