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1D" w:rsidRPr="00F029EA" w:rsidRDefault="002A071D" w:rsidP="002A071D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F029EA">
        <w:rPr>
          <w:b/>
          <w:sz w:val="24"/>
          <w:szCs w:val="24"/>
        </w:rPr>
        <w:t>CPV</w:t>
      </w:r>
    </w:p>
    <w:p w:rsidR="002A071D" w:rsidRPr="00F029EA" w:rsidRDefault="002A071D" w:rsidP="002A071D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DE6E94" w:rsidRDefault="00DE6E94" w:rsidP="00DE6E9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DE6E94">
        <w:rPr>
          <w:sz w:val="24"/>
          <w:szCs w:val="24"/>
        </w:rPr>
        <w:t>37</w:t>
      </w:r>
      <w:r>
        <w:rPr>
          <w:sz w:val="24"/>
          <w:szCs w:val="24"/>
        </w:rPr>
        <w:t>.</w:t>
      </w:r>
      <w:r w:rsidRPr="00DE6E94">
        <w:rPr>
          <w:sz w:val="24"/>
          <w:szCs w:val="24"/>
        </w:rPr>
        <w:t>53</w:t>
      </w:r>
      <w:r>
        <w:rPr>
          <w:sz w:val="24"/>
          <w:szCs w:val="24"/>
        </w:rPr>
        <w:t>.</w:t>
      </w:r>
      <w:r w:rsidRPr="00DE6E94">
        <w:rPr>
          <w:sz w:val="24"/>
          <w:szCs w:val="24"/>
        </w:rPr>
        <w:t>52</w:t>
      </w:r>
      <w:r>
        <w:rPr>
          <w:sz w:val="24"/>
          <w:szCs w:val="24"/>
        </w:rPr>
        <w:t>.</w:t>
      </w:r>
      <w:r w:rsidRPr="00DE6E94">
        <w:rPr>
          <w:sz w:val="24"/>
          <w:szCs w:val="24"/>
        </w:rPr>
        <w:t>00-9</w:t>
      </w:r>
      <w:r>
        <w:rPr>
          <w:sz w:val="24"/>
          <w:szCs w:val="24"/>
        </w:rPr>
        <w:t xml:space="preserve"> - </w:t>
      </w:r>
      <w:r w:rsidRPr="00DE6E94">
        <w:rPr>
          <w:sz w:val="24"/>
          <w:szCs w:val="24"/>
        </w:rPr>
        <w:t>Wyposażenie placów zabaw</w:t>
      </w:r>
      <w:r w:rsidR="000E3F71">
        <w:rPr>
          <w:sz w:val="24"/>
          <w:szCs w:val="24"/>
        </w:rPr>
        <w:t>;</w:t>
      </w:r>
    </w:p>
    <w:p w:rsidR="00573A70" w:rsidRDefault="00573A70" w:rsidP="00573A7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73A70">
        <w:rPr>
          <w:sz w:val="24"/>
          <w:szCs w:val="24"/>
        </w:rPr>
        <w:t>45</w:t>
      </w:r>
      <w:r>
        <w:rPr>
          <w:sz w:val="24"/>
          <w:szCs w:val="24"/>
        </w:rPr>
        <w:t>.</w:t>
      </w:r>
      <w:r w:rsidRPr="00573A70">
        <w:rPr>
          <w:sz w:val="24"/>
          <w:szCs w:val="24"/>
        </w:rPr>
        <w:t>11</w:t>
      </w:r>
      <w:r>
        <w:rPr>
          <w:sz w:val="24"/>
          <w:szCs w:val="24"/>
        </w:rPr>
        <w:t>.</w:t>
      </w:r>
      <w:r w:rsidRPr="00573A70">
        <w:rPr>
          <w:sz w:val="24"/>
          <w:szCs w:val="24"/>
        </w:rPr>
        <w:t>27</w:t>
      </w:r>
      <w:r>
        <w:rPr>
          <w:sz w:val="24"/>
          <w:szCs w:val="24"/>
        </w:rPr>
        <w:t>.</w:t>
      </w:r>
      <w:r w:rsidRPr="00573A70">
        <w:rPr>
          <w:sz w:val="24"/>
          <w:szCs w:val="24"/>
        </w:rPr>
        <w:t>23-9</w:t>
      </w:r>
      <w:r>
        <w:rPr>
          <w:sz w:val="24"/>
          <w:szCs w:val="24"/>
        </w:rPr>
        <w:t xml:space="preserve"> - </w:t>
      </w:r>
      <w:r w:rsidRPr="00573A70">
        <w:rPr>
          <w:sz w:val="24"/>
          <w:szCs w:val="24"/>
        </w:rPr>
        <w:t>Roboty w zakresie kształtowania placów zabaw</w:t>
      </w:r>
      <w:r w:rsidR="000E3F71">
        <w:rPr>
          <w:sz w:val="24"/>
          <w:szCs w:val="24"/>
        </w:rPr>
        <w:t>;</w:t>
      </w:r>
    </w:p>
    <w:p w:rsidR="000E3F71" w:rsidRDefault="000E3F71" w:rsidP="000E3F7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3F71">
        <w:rPr>
          <w:sz w:val="24"/>
          <w:szCs w:val="24"/>
        </w:rPr>
        <w:t>45</w:t>
      </w:r>
      <w:r>
        <w:rPr>
          <w:sz w:val="24"/>
          <w:szCs w:val="24"/>
        </w:rPr>
        <w:t>.</w:t>
      </w:r>
      <w:r w:rsidRPr="000E3F71">
        <w:rPr>
          <w:sz w:val="24"/>
          <w:szCs w:val="24"/>
        </w:rPr>
        <w:t>11</w:t>
      </w:r>
      <w:r>
        <w:rPr>
          <w:sz w:val="24"/>
          <w:szCs w:val="24"/>
        </w:rPr>
        <w:t>.</w:t>
      </w:r>
      <w:r w:rsidRPr="000E3F71">
        <w:rPr>
          <w:sz w:val="24"/>
          <w:szCs w:val="24"/>
        </w:rPr>
        <w:t>27</w:t>
      </w:r>
      <w:r>
        <w:rPr>
          <w:sz w:val="24"/>
          <w:szCs w:val="24"/>
        </w:rPr>
        <w:t>.</w:t>
      </w:r>
      <w:r w:rsidRPr="000E3F71">
        <w:rPr>
          <w:sz w:val="24"/>
          <w:szCs w:val="24"/>
        </w:rPr>
        <w:t>20-8</w:t>
      </w:r>
      <w:r>
        <w:rPr>
          <w:sz w:val="24"/>
          <w:szCs w:val="24"/>
        </w:rPr>
        <w:t xml:space="preserve"> - </w:t>
      </w:r>
      <w:r w:rsidRPr="000E3F71">
        <w:rPr>
          <w:sz w:val="24"/>
          <w:szCs w:val="24"/>
        </w:rPr>
        <w:t>Roboty w zakresie kształtowania terenów sportowych i rekreacyjnych</w:t>
      </w:r>
      <w:r w:rsidR="0088094D">
        <w:rPr>
          <w:sz w:val="24"/>
          <w:szCs w:val="24"/>
        </w:rPr>
        <w:t>;</w:t>
      </w:r>
    </w:p>
    <w:p w:rsidR="002A071D" w:rsidRPr="00F029EA" w:rsidRDefault="002A071D" w:rsidP="002A071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029EA">
        <w:rPr>
          <w:sz w:val="24"/>
          <w:szCs w:val="24"/>
        </w:rPr>
        <w:t>45.00.00.00-7 - Roboty budowlane;</w:t>
      </w:r>
    </w:p>
    <w:p w:rsidR="002A071D" w:rsidRPr="00F029EA" w:rsidRDefault="002A071D" w:rsidP="002A071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029EA">
        <w:rPr>
          <w:sz w:val="24"/>
          <w:szCs w:val="24"/>
        </w:rPr>
        <w:t xml:space="preserve">45.11.12.00-0 - </w:t>
      </w:r>
      <w:r w:rsidRPr="00F029EA">
        <w:rPr>
          <w:rStyle w:val="Pogrubienie"/>
          <w:b w:val="0"/>
          <w:sz w:val="24"/>
          <w:szCs w:val="24"/>
        </w:rPr>
        <w:t>Roboty w zakresie przygotowania te</w:t>
      </w:r>
      <w:r w:rsidR="0088094D">
        <w:rPr>
          <w:rStyle w:val="Pogrubienie"/>
          <w:b w:val="0"/>
          <w:sz w:val="24"/>
          <w:szCs w:val="24"/>
        </w:rPr>
        <w:t>renu pod budowę i roboty ziemne.</w:t>
      </w:r>
    </w:p>
    <w:p w:rsidR="002A071D" w:rsidRPr="00F029EA" w:rsidRDefault="002A071D" w:rsidP="003C1205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24"/>
          <w:szCs w:val="24"/>
        </w:rPr>
      </w:pPr>
    </w:p>
    <w:p w:rsidR="002A071D" w:rsidRPr="00F029EA" w:rsidRDefault="003427F0" w:rsidP="003C1205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24"/>
          <w:szCs w:val="24"/>
        </w:rPr>
      </w:pPr>
      <w:r>
        <w:rPr>
          <w:rFonts w:cs="Helvetica"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7.1pt;margin-top:7.5pt;width:45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HW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"/>
        </w:pict>
      </w:r>
    </w:p>
    <w:p w:rsidR="00385E63" w:rsidRDefault="007D554C" w:rsidP="003C1205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24"/>
          <w:szCs w:val="24"/>
        </w:rPr>
      </w:pPr>
      <w:r w:rsidRPr="00DE7AE8">
        <w:rPr>
          <w:rFonts w:cs="Helvetica"/>
          <w:sz w:val="24"/>
          <w:szCs w:val="24"/>
        </w:rPr>
        <w:t xml:space="preserve">Przedmiotem inwestycji jest </w:t>
      </w:r>
      <w:r w:rsidR="0088094D">
        <w:rPr>
          <w:rFonts w:cs="Helvetica"/>
          <w:sz w:val="24"/>
          <w:szCs w:val="24"/>
        </w:rPr>
        <w:t xml:space="preserve">dostawa oraz </w:t>
      </w:r>
      <w:r w:rsidR="00B268F6">
        <w:rPr>
          <w:rFonts w:cs="Helvetica"/>
          <w:sz w:val="24"/>
          <w:szCs w:val="24"/>
        </w:rPr>
        <w:t>montaż urządzeń zabawowych</w:t>
      </w:r>
      <w:r w:rsidR="00610AE8">
        <w:rPr>
          <w:rFonts w:cs="Helvetica"/>
          <w:sz w:val="24"/>
          <w:szCs w:val="24"/>
        </w:rPr>
        <w:t xml:space="preserve"> oraz urządzeń siłowni zewnętrznej</w:t>
      </w:r>
      <w:r w:rsidR="00B268F6">
        <w:rPr>
          <w:rFonts w:cs="Helvetica"/>
          <w:sz w:val="24"/>
          <w:szCs w:val="24"/>
        </w:rPr>
        <w:t xml:space="preserve"> </w:t>
      </w:r>
      <w:r w:rsidR="0088094D">
        <w:rPr>
          <w:rFonts w:cs="Helvetica"/>
          <w:sz w:val="24"/>
          <w:szCs w:val="24"/>
        </w:rPr>
        <w:t xml:space="preserve">wraz </w:t>
      </w:r>
      <w:r w:rsidR="00610AE8">
        <w:rPr>
          <w:rFonts w:cs="Helvetica"/>
          <w:sz w:val="24"/>
          <w:szCs w:val="24"/>
        </w:rPr>
        <w:t xml:space="preserve">z wykonaniem nawierzchni bezpiecznych pod </w:t>
      </w:r>
      <w:r w:rsidR="00097C90">
        <w:rPr>
          <w:rFonts w:cs="Helvetica"/>
          <w:sz w:val="24"/>
          <w:szCs w:val="24"/>
        </w:rPr>
        <w:t>urządzeniami, (jeśli</w:t>
      </w:r>
      <w:r w:rsidR="00610AE8">
        <w:rPr>
          <w:rFonts w:cs="Helvetica"/>
          <w:sz w:val="24"/>
          <w:szCs w:val="24"/>
        </w:rPr>
        <w:t xml:space="preserve"> wymagane) dla trzech lokalizacji na terenie gminy Daleszyce:</w:t>
      </w:r>
    </w:p>
    <w:p w:rsidR="00610AE8" w:rsidRDefault="00097C90" w:rsidP="00097C9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24"/>
          <w:szCs w:val="24"/>
        </w:rPr>
      </w:pPr>
      <w:r w:rsidRPr="00097C90">
        <w:rPr>
          <w:rFonts w:cs="Helvetica"/>
          <w:sz w:val="24"/>
          <w:szCs w:val="24"/>
        </w:rPr>
        <w:t>Marzysz dz. nr ew. 661 ( przy budynku szkoły Podstawowej)</w:t>
      </w:r>
      <w:r w:rsidR="009C7764">
        <w:rPr>
          <w:rFonts w:cs="Helvetica"/>
          <w:sz w:val="24"/>
          <w:szCs w:val="24"/>
        </w:rPr>
        <w:t xml:space="preserve"> - siłownia</w:t>
      </w:r>
      <w:r>
        <w:rPr>
          <w:rFonts w:cs="Helvetica"/>
          <w:sz w:val="24"/>
          <w:szCs w:val="24"/>
        </w:rPr>
        <w:t>;</w:t>
      </w:r>
    </w:p>
    <w:p w:rsidR="00097C90" w:rsidRDefault="00097C90" w:rsidP="00097C9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24"/>
          <w:szCs w:val="24"/>
        </w:rPr>
      </w:pPr>
      <w:r w:rsidRPr="00097C90">
        <w:rPr>
          <w:rFonts w:cs="Helvetica"/>
          <w:sz w:val="24"/>
          <w:szCs w:val="24"/>
        </w:rPr>
        <w:t>Borków dz. nr ew.</w:t>
      </w:r>
      <w:r>
        <w:rPr>
          <w:rFonts w:cs="Helvetica"/>
          <w:sz w:val="24"/>
          <w:szCs w:val="24"/>
        </w:rPr>
        <w:t xml:space="preserve"> 268/5; 268/126 (obok siłowni plenerowej)</w:t>
      </w:r>
      <w:r w:rsidR="009C7764">
        <w:rPr>
          <w:rFonts w:cs="Helvetica"/>
          <w:sz w:val="24"/>
          <w:szCs w:val="24"/>
        </w:rPr>
        <w:t xml:space="preserve"> – plac zabaw</w:t>
      </w:r>
      <w:r>
        <w:rPr>
          <w:rFonts w:cs="Helvetica"/>
          <w:sz w:val="24"/>
          <w:szCs w:val="24"/>
        </w:rPr>
        <w:t>;</w:t>
      </w:r>
    </w:p>
    <w:p w:rsidR="00097C90" w:rsidRPr="00097C90" w:rsidRDefault="004E729F" w:rsidP="004E729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24"/>
          <w:szCs w:val="24"/>
        </w:rPr>
      </w:pPr>
      <w:r w:rsidRPr="004E729F">
        <w:rPr>
          <w:rFonts w:cs="Helvetica"/>
          <w:sz w:val="24"/>
          <w:szCs w:val="24"/>
        </w:rPr>
        <w:t>Słopiec dz. nr ew</w:t>
      </w:r>
      <w:r>
        <w:rPr>
          <w:rFonts w:cs="Helvetica"/>
          <w:sz w:val="24"/>
          <w:szCs w:val="24"/>
        </w:rPr>
        <w:t>.</w:t>
      </w:r>
      <w:r w:rsidR="009C7764">
        <w:rPr>
          <w:rFonts w:cs="Helvetica"/>
          <w:sz w:val="24"/>
          <w:szCs w:val="24"/>
        </w:rPr>
        <w:t xml:space="preserve"> 223/2; 223/3 (obok placu</w:t>
      </w:r>
      <w:r w:rsidRPr="004E729F">
        <w:rPr>
          <w:rFonts w:cs="Helvetica"/>
          <w:sz w:val="24"/>
          <w:szCs w:val="24"/>
        </w:rPr>
        <w:t xml:space="preserve"> zabaw)</w:t>
      </w:r>
      <w:r w:rsidR="009C7764">
        <w:rPr>
          <w:rFonts w:cs="Helvetica"/>
          <w:sz w:val="24"/>
          <w:szCs w:val="24"/>
        </w:rPr>
        <w:t xml:space="preserve"> - siłownia</w:t>
      </w:r>
      <w:r w:rsidRPr="004E729F">
        <w:rPr>
          <w:rFonts w:cs="Helvetica"/>
          <w:sz w:val="24"/>
          <w:szCs w:val="24"/>
        </w:rPr>
        <w:t>.</w:t>
      </w:r>
    </w:p>
    <w:p w:rsidR="007D554C" w:rsidRDefault="007D554C" w:rsidP="003C1205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24"/>
          <w:szCs w:val="24"/>
          <w:u w:val="single"/>
        </w:rPr>
      </w:pPr>
    </w:p>
    <w:p w:rsidR="001E38C5" w:rsidRDefault="00294459" w:rsidP="006C4743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sz w:val="24"/>
          <w:szCs w:val="24"/>
          <w:u w:val="single"/>
        </w:rPr>
      </w:pPr>
      <w:r w:rsidRPr="006C4743">
        <w:rPr>
          <w:rFonts w:cs="Helvetica"/>
          <w:sz w:val="24"/>
          <w:szCs w:val="24"/>
          <w:u w:val="single"/>
        </w:rPr>
        <w:t>Zestawienie elementów dla poszczególnych inwestycji:</w:t>
      </w:r>
    </w:p>
    <w:p w:rsidR="006C4743" w:rsidRPr="006C4743" w:rsidRDefault="006C4743" w:rsidP="006C4743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sz w:val="24"/>
          <w:szCs w:val="24"/>
          <w:u w:val="single"/>
        </w:rPr>
      </w:pPr>
    </w:p>
    <w:p w:rsidR="00294459" w:rsidRPr="00240EB5" w:rsidRDefault="00294459" w:rsidP="002944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40EB5">
        <w:rPr>
          <w:sz w:val="24"/>
          <w:szCs w:val="24"/>
        </w:rPr>
        <w:t>Siłownia plenerowa w msc. Marzysz – Zał. Nr 1</w:t>
      </w:r>
    </w:p>
    <w:p w:rsidR="00C20717" w:rsidRPr="00240EB5" w:rsidRDefault="00C20717" w:rsidP="00C2071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240EB5">
        <w:rPr>
          <w:sz w:val="24"/>
          <w:szCs w:val="24"/>
        </w:rPr>
        <w:t>−</w:t>
      </w:r>
      <w:r w:rsidR="00294459" w:rsidRPr="00240EB5">
        <w:rPr>
          <w:sz w:val="24"/>
          <w:szCs w:val="24"/>
        </w:rPr>
        <w:t>tablica regulaminowa</w:t>
      </w:r>
      <w:r w:rsidR="0095059B" w:rsidRPr="00240EB5">
        <w:rPr>
          <w:sz w:val="24"/>
          <w:szCs w:val="24"/>
        </w:rPr>
        <w:t xml:space="preserve"> – szt. 1;</w:t>
      </w:r>
    </w:p>
    <w:p w:rsidR="00C20717" w:rsidRPr="00240EB5" w:rsidRDefault="00C20717" w:rsidP="0095059B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240EB5">
        <w:rPr>
          <w:sz w:val="24"/>
          <w:szCs w:val="24"/>
        </w:rPr>
        <w:t xml:space="preserve">− </w:t>
      </w:r>
      <w:r w:rsidR="0095059B" w:rsidRPr="00240EB5">
        <w:rPr>
          <w:sz w:val="24"/>
          <w:szCs w:val="24"/>
        </w:rPr>
        <w:t xml:space="preserve">trenażer nóg + </w:t>
      </w:r>
      <w:proofErr w:type="spellStart"/>
      <w:r w:rsidR="0095059B" w:rsidRPr="00240EB5">
        <w:rPr>
          <w:sz w:val="24"/>
          <w:szCs w:val="24"/>
        </w:rPr>
        <w:t>stepper</w:t>
      </w:r>
      <w:proofErr w:type="spellEnd"/>
      <w:r w:rsidR="0095059B" w:rsidRPr="00240EB5">
        <w:rPr>
          <w:sz w:val="24"/>
          <w:szCs w:val="24"/>
        </w:rPr>
        <w:t xml:space="preserve"> (na słupie)</w:t>
      </w:r>
      <w:r w:rsidRPr="00240EB5">
        <w:rPr>
          <w:sz w:val="24"/>
          <w:szCs w:val="24"/>
        </w:rPr>
        <w:t xml:space="preserve"> </w:t>
      </w:r>
      <w:r w:rsidR="0095059B" w:rsidRPr="00240EB5">
        <w:rPr>
          <w:sz w:val="24"/>
          <w:szCs w:val="24"/>
        </w:rPr>
        <w:t>[Zamawiający nie dopuszcza rozdzielenia na dwa wolnostojące urządzenia]</w:t>
      </w:r>
      <w:r w:rsidR="00B45386" w:rsidRPr="00240EB5">
        <w:rPr>
          <w:sz w:val="24"/>
          <w:szCs w:val="24"/>
        </w:rPr>
        <w:t xml:space="preserve"> – szt. 1</w:t>
      </w:r>
      <w:r w:rsidR="0095059B" w:rsidRPr="00240EB5">
        <w:rPr>
          <w:sz w:val="24"/>
          <w:szCs w:val="24"/>
        </w:rPr>
        <w:t>;</w:t>
      </w:r>
    </w:p>
    <w:p w:rsidR="00C20717" w:rsidRPr="00240EB5" w:rsidRDefault="00C20717" w:rsidP="00B45386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240EB5">
        <w:rPr>
          <w:sz w:val="24"/>
          <w:szCs w:val="24"/>
        </w:rPr>
        <w:t xml:space="preserve">− </w:t>
      </w:r>
      <w:r w:rsidR="00B45386" w:rsidRPr="00240EB5">
        <w:rPr>
          <w:sz w:val="24"/>
          <w:szCs w:val="24"/>
        </w:rPr>
        <w:t>wyciąg górny + wyciąg dolny (na słupie) [Zamawiający nie dopuszcza rozdzielenia na dwa wolnostojące urządzenia] – szt. 1;</w:t>
      </w:r>
    </w:p>
    <w:p w:rsidR="00C20717" w:rsidRDefault="00C20717" w:rsidP="00C2071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240EB5">
        <w:rPr>
          <w:sz w:val="24"/>
          <w:szCs w:val="24"/>
        </w:rPr>
        <w:t xml:space="preserve">− </w:t>
      </w:r>
      <w:r w:rsidR="00B45386" w:rsidRPr="00240EB5">
        <w:rPr>
          <w:sz w:val="24"/>
          <w:szCs w:val="24"/>
        </w:rPr>
        <w:t>wioślarz</w:t>
      </w:r>
      <w:r w:rsidR="004871A6">
        <w:rPr>
          <w:sz w:val="24"/>
          <w:szCs w:val="24"/>
        </w:rPr>
        <w:t xml:space="preserve"> – szt. 1. </w:t>
      </w:r>
    </w:p>
    <w:p w:rsidR="004871A6" w:rsidRDefault="004871A6" w:rsidP="00C2071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4871A6" w:rsidRPr="004871A6" w:rsidRDefault="004871A6" w:rsidP="004871A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Plac Zabaw w msc. Borków </w:t>
      </w:r>
      <w:r w:rsidR="000718F4">
        <w:rPr>
          <w:sz w:val="24"/>
          <w:szCs w:val="24"/>
        </w:rPr>
        <w:t>– Zał. Nr 2</w:t>
      </w:r>
    </w:p>
    <w:p w:rsidR="004871A6" w:rsidRPr="004871A6" w:rsidRDefault="004871A6" w:rsidP="004871A6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4871A6">
        <w:rPr>
          <w:sz w:val="24"/>
          <w:szCs w:val="24"/>
        </w:rPr>
        <w:t>−tablica regulaminowa – szt. 1;</w:t>
      </w:r>
    </w:p>
    <w:p w:rsidR="004871A6" w:rsidRPr="004871A6" w:rsidRDefault="004871A6" w:rsidP="004871A6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4871A6">
        <w:rPr>
          <w:sz w:val="24"/>
          <w:szCs w:val="24"/>
        </w:rPr>
        <w:t xml:space="preserve">− </w:t>
      </w:r>
      <w:r>
        <w:rPr>
          <w:sz w:val="24"/>
          <w:szCs w:val="24"/>
        </w:rPr>
        <w:t xml:space="preserve">zestaw zabawowy typu „dżungla” lub motyw roślinny (maksymalny wymiar 550x550cm) </w:t>
      </w:r>
      <w:r w:rsidRPr="004871A6">
        <w:rPr>
          <w:sz w:val="24"/>
          <w:szCs w:val="24"/>
        </w:rPr>
        <w:t>– szt. 1;</w:t>
      </w:r>
    </w:p>
    <w:p w:rsidR="004871A6" w:rsidRPr="004871A6" w:rsidRDefault="004871A6" w:rsidP="004871A6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4871A6">
        <w:rPr>
          <w:sz w:val="24"/>
          <w:szCs w:val="24"/>
        </w:rPr>
        <w:t xml:space="preserve">− </w:t>
      </w:r>
      <w:r>
        <w:rPr>
          <w:sz w:val="24"/>
          <w:szCs w:val="24"/>
        </w:rPr>
        <w:t>huśtawka wagowa</w:t>
      </w:r>
      <w:r w:rsidRPr="004871A6">
        <w:rPr>
          <w:sz w:val="24"/>
          <w:szCs w:val="24"/>
        </w:rPr>
        <w:t xml:space="preserve"> – szt. 1</w:t>
      </w:r>
      <w:r>
        <w:rPr>
          <w:sz w:val="24"/>
          <w:szCs w:val="24"/>
        </w:rPr>
        <w:t>;</w:t>
      </w:r>
    </w:p>
    <w:p w:rsidR="004871A6" w:rsidRDefault="004871A6" w:rsidP="004871A6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4871A6">
        <w:rPr>
          <w:sz w:val="24"/>
          <w:szCs w:val="24"/>
        </w:rPr>
        <w:t xml:space="preserve">− </w:t>
      </w:r>
      <w:r>
        <w:rPr>
          <w:sz w:val="24"/>
          <w:szCs w:val="24"/>
        </w:rPr>
        <w:t>karuzela krzyżakowa – szt. 1;</w:t>
      </w:r>
    </w:p>
    <w:p w:rsidR="004871A6" w:rsidRDefault="004871A6" w:rsidP="004871A6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4871A6">
        <w:rPr>
          <w:sz w:val="24"/>
          <w:szCs w:val="24"/>
        </w:rPr>
        <w:t xml:space="preserve">− </w:t>
      </w:r>
      <w:r w:rsidR="000718F4">
        <w:rPr>
          <w:sz w:val="24"/>
          <w:szCs w:val="24"/>
        </w:rPr>
        <w:t>huśtawka z siedziskiem płaskim i koszykowym</w:t>
      </w:r>
      <w:r>
        <w:rPr>
          <w:sz w:val="24"/>
          <w:szCs w:val="24"/>
        </w:rPr>
        <w:t xml:space="preserve"> – szt. 1;</w:t>
      </w:r>
    </w:p>
    <w:p w:rsidR="000718F4" w:rsidRDefault="000718F4" w:rsidP="000718F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0718F4">
        <w:rPr>
          <w:b/>
          <w:sz w:val="24"/>
          <w:szCs w:val="24"/>
        </w:rPr>
        <w:t>Zamawiający nie dopuszcza urządzeń o konstrukcji drewnianej, wymagane urządzenia ze stali i tworzyw sztucznych</w:t>
      </w:r>
    </w:p>
    <w:p w:rsidR="000718F4" w:rsidRDefault="000718F4" w:rsidP="000718F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0718F4" w:rsidRPr="004871A6" w:rsidRDefault="000718F4" w:rsidP="000718F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718F4">
        <w:rPr>
          <w:sz w:val="24"/>
          <w:szCs w:val="24"/>
        </w:rPr>
        <w:tab/>
      </w:r>
      <w:r>
        <w:rPr>
          <w:sz w:val="24"/>
          <w:szCs w:val="24"/>
        </w:rPr>
        <w:t>Siłownia w msc. Słopiec – Zał. Nr 3</w:t>
      </w:r>
    </w:p>
    <w:p w:rsidR="000718F4" w:rsidRPr="000718F4" w:rsidRDefault="000718F4" w:rsidP="000718F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0718F4">
        <w:rPr>
          <w:sz w:val="24"/>
          <w:szCs w:val="24"/>
        </w:rPr>
        <w:t>−tablica regulaminowa – szt. 1;</w:t>
      </w:r>
    </w:p>
    <w:p w:rsidR="000718F4" w:rsidRPr="000718F4" w:rsidRDefault="000718F4" w:rsidP="000718F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0718F4">
        <w:rPr>
          <w:sz w:val="24"/>
          <w:szCs w:val="24"/>
        </w:rPr>
        <w:t xml:space="preserve">− </w:t>
      </w:r>
      <w:r w:rsidR="00D92854">
        <w:rPr>
          <w:sz w:val="24"/>
          <w:szCs w:val="24"/>
        </w:rPr>
        <w:t>jeździec</w:t>
      </w:r>
      <w:r w:rsidRPr="000718F4">
        <w:rPr>
          <w:sz w:val="24"/>
          <w:szCs w:val="24"/>
        </w:rPr>
        <w:t xml:space="preserve"> – szt. 1;</w:t>
      </w:r>
    </w:p>
    <w:p w:rsidR="000718F4" w:rsidRPr="000718F4" w:rsidRDefault="000718F4" w:rsidP="000718F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0718F4">
        <w:rPr>
          <w:sz w:val="24"/>
          <w:szCs w:val="24"/>
        </w:rPr>
        <w:t xml:space="preserve">− </w:t>
      </w:r>
      <w:r w:rsidR="00D92854">
        <w:rPr>
          <w:sz w:val="24"/>
          <w:szCs w:val="24"/>
        </w:rPr>
        <w:t>motyl</w:t>
      </w:r>
      <w:r w:rsidRPr="000718F4">
        <w:rPr>
          <w:sz w:val="24"/>
          <w:szCs w:val="24"/>
        </w:rPr>
        <w:t xml:space="preserve"> </w:t>
      </w:r>
      <w:r w:rsidR="00D92854">
        <w:rPr>
          <w:sz w:val="24"/>
          <w:szCs w:val="24"/>
        </w:rPr>
        <w:t>podwójny</w:t>
      </w:r>
      <w:r w:rsidRPr="000718F4">
        <w:rPr>
          <w:sz w:val="24"/>
          <w:szCs w:val="24"/>
        </w:rPr>
        <w:t>– szt. 1;</w:t>
      </w:r>
    </w:p>
    <w:p w:rsidR="004871A6" w:rsidRDefault="000718F4" w:rsidP="000718F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 w:rsidRPr="000718F4">
        <w:rPr>
          <w:sz w:val="24"/>
          <w:szCs w:val="24"/>
        </w:rPr>
        <w:t xml:space="preserve">− </w:t>
      </w:r>
      <w:r w:rsidR="00D92854">
        <w:rPr>
          <w:sz w:val="24"/>
          <w:szCs w:val="24"/>
        </w:rPr>
        <w:t>prasa nożna – szt. 1;</w:t>
      </w:r>
    </w:p>
    <w:p w:rsidR="00D92854" w:rsidRDefault="00D92854" w:rsidP="000718F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orbitrek</w:t>
      </w:r>
      <w:proofErr w:type="spellEnd"/>
      <w:r>
        <w:rPr>
          <w:sz w:val="24"/>
          <w:szCs w:val="24"/>
        </w:rPr>
        <w:t xml:space="preserve"> – szt. 1;</w:t>
      </w:r>
    </w:p>
    <w:p w:rsidR="00D92854" w:rsidRDefault="00D92854" w:rsidP="000718F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wioślarz – szt. 1</w:t>
      </w:r>
    </w:p>
    <w:p w:rsidR="00D92854" w:rsidRPr="00240EB5" w:rsidRDefault="00D92854" w:rsidP="000718F4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wahadło podwójne –szt. 1</w:t>
      </w:r>
    </w:p>
    <w:p w:rsidR="00B6740B" w:rsidRDefault="00B6740B" w:rsidP="00B6740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0718F4" w:rsidRPr="00E52F18" w:rsidRDefault="000718F4" w:rsidP="00B6740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494822" w:rsidRPr="000718F4" w:rsidRDefault="00C20717" w:rsidP="005C44A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0718F4">
        <w:rPr>
          <w:sz w:val="24"/>
          <w:szCs w:val="24"/>
        </w:rPr>
        <w:lastRenderedPageBreak/>
        <w:tab/>
      </w:r>
      <w:r w:rsidR="00294459" w:rsidRPr="000718F4">
        <w:rPr>
          <w:sz w:val="24"/>
          <w:szCs w:val="24"/>
        </w:rPr>
        <w:t>Lokalizacja i umiejscowienie poszczególnych urządzeń zgodnie z załącznikami graficznymi.</w:t>
      </w:r>
    </w:p>
    <w:p w:rsidR="00C20717" w:rsidRPr="00E52F18" w:rsidRDefault="003651E1" w:rsidP="003C1205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  <w:r w:rsidRPr="00E52F18">
        <w:rPr>
          <w:color w:val="FF0000"/>
          <w:sz w:val="24"/>
          <w:szCs w:val="24"/>
        </w:rPr>
        <w:tab/>
      </w:r>
    </w:p>
    <w:p w:rsidR="00F42CB6" w:rsidRDefault="00BE083E" w:rsidP="00FF37B8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b/>
          <w:sz w:val="24"/>
          <w:szCs w:val="24"/>
        </w:rPr>
      </w:pPr>
      <w:r w:rsidRPr="00E52F18">
        <w:rPr>
          <w:b/>
          <w:sz w:val="24"/>
          <w:szCs w:val="24"/>
        </w:rPr>
        <w:t>Zama</w:t>
      </w:r>
      <w:r w:rsidR="000718F4">
        <w:rPr>
          <w:b/>
          <w:sz w:val="24"/>
          <w:szCs w:val="24"/>
        </w:rPr>
        <w:t>wiający przewiduje zakończenie montażu</w:t>
      </w:r>
      <w:r w:rsidRPr="00E52F18">
        <w:rPr>
          <w:b/>
          <w:sz w:val="24"/>
          <w:szCs w:val="24"/>
        </w:rPr>
        <w:t xml:space="preserve"> na dzień: </w:t>
      </w:r>
      <w:r w:rsidR="00310F26">
        <w:rPr>
          <w:b/>
          <w:sz w:val="24"/>
          <w:szCs w:val="24"/>
        </w:rPr>
        <w:t>10</w:t>
      </w:r>
      <w:r w:rsidRPr="00E52F18">
        <w:rPr>
          <w:b/>
          <w:sz w:val="24"/>
          <w:szCs w:val="24"/>
        </w:rPr>
        <w:t xml:space="preserve"> </w:t>
      </w:r>
      <w:r w:rsidR="00310F26">
        <w:rPr>
          <w:b/>
          <w:sz w:val="24"/>
          <w:szCs w:val="24"/>
        </w:rPr>
        <w:t>grudnia</w:t>
      </w:r>
      <w:r w:rsidR="00D36F12" w:rsidRPr="00E52F18">
        <w:rPr>
          <w:b/>
          <w:sz w:val="24"/>
          <w:szCs w:val="24"/>
        </w:rPr>
        <w:t xml:space="preserve"> </w:t>
      </w:r>
      <w:r w:rsidR="00C20717" w:rsidRPr="00E52F18">
        <w:rPr>
          <w:b/>
          <w:sz w:val="24"/>
          <w:szCs w:val="24"/>
        </w:rPr>
        <w:t>2020</w:t>
      </w:r>
      <w:r w:rsidRPr="00E52F18">
        <w:rPr>
          <w:b/>
          <w:sz w:val="24"/>
          <w:szCs w:val="24"/>
        </w:rPr>
        <w:t>.</w:t>
      </w:r>
    </w:p>
    <w:p w:rsidR="00310F26" w:rsidRDefault="00310F26" w:rsidP="00FF37B8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b/>
          <w:sz w:val="24"/>
          <w:szCs w:val="24"/>
        </w:rPr>
      </w:pPr>
    </w:p>
    <w:p w:rsidR="00310F26" w:rsidRPr="00E52F18" w:rsidRDefault="00310F26" w:rsidP="00310F26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Zamawiający wymaga złożenia oferty cenowej z rozbiciem na ceny jednostkowe urządzeń (łącznie z transportem i montażem), tak by w przypadku przekroczenia </w:t>
      </w:r>
      <w:r w:rsidR="00165D9B">
        <w:rPr>
          <w:b/>
          <w:sz w:val="24"/>
          <w:szCs w:val="24"/>
        </w:rPr>
        <w:t xml:space="preserve">założonego </w:t>
      </w:r>
      <w:r>
        <w:rPr>
          <w:b/>
          <w:sz w:val="24"/>
          <w:szCs w:val="24"/>
        </w:rPr>
        <w:t xml:space="preserve">budżetu zrealizować zadanie tylko </w:t>
      </w:r>
      <w:r w:rsidR="00165D9B">
        <w:rPr>
          <w:b/>
          <w:sz w:val="24"/>
          <w:szCs w:val="24"/>
        </w:rPr>
        <w:t>w części</w:t>
      </w:r>
      <w:bookmarkStart w:id="0" w:name="_GoBack"/>
      <w:bookmarkEnd w:id="0"/>
      <w:r>
        <w:rPr>
          <w:b/>
          <w:sz w:val="24"/>
          <w:szCs w:val="24"/>
        </w:rPr>
        <w:t>.</w:t>
      </w:r>
    </w:p>
    <w:p w:rsidR="00494822" w:rsidRPr="00E52F18" w:rsidRDefault="00494822" w:rsidP="002C1FDF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  <w:r w:rsidRPr="00E52F18">
        <w:rPr>
          <w:color w:val="FF0000"/>
          <w:sz w:val="24"/>
          <w:szCs w:val="24"/>
        </w:rPr>
        <w:tab/>
      </w:r>
    </w:p>
    <w:p w:rsidR="004D3966" w:rsidRPr="004D3966" w:rsidRDefault="004D3966" w:rsidP="004D3966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D3966">
        <w:rPr>
          <w:sz w:val="24"/>
          <w:szCs w:val="24"/>
        </w:rPr>
        <w:t>Oferowany przedmiot zamówienia musi być fabrycznie nowy, w I gatunku, nieuszkodzony, przeznaczony dla placy zabaw</w:t>
      </w:r>
      <w:r w:rsidR="00431B8C">
        <w:rPr>
          <w:sz w:val="24"/>
          <w:szCs w:val="24"/>
        </w:rPr>
        <w:t>/siłowni</w:t>
      </w:r>
      <w:r w:rsidRPr="004D3966">
        <w:rPr>
          <w:sz w:val="24"/>
          <w:szCs w:val="24"/>
        </w:rPr>
        <w:t xml:space="preserve">, wolny od wad fizycznych i prawnych, w pełni sprawny </w:t>
      </w:r>
      <w:r>
        <w:rPr>
          <w:sz w:val="24"/>
          <w:szCs w:val="24"/>
        </w:rPr>
        <w:br/>
      </w:r>
      <w:r w:rsidRPr="004D3966">
        <w:rPr>
          <w:sz w:val="24"/>
          <w:szCs w:val="24"/>
        </w:rPr>
        <w:t xml:space="preserve">i funkcjonujący bez jakichkolwiek zakłóceń oraz zastrzeżeń, pozbawiony praw i obciążeń osób trzecich, a także odpowiadający obowiązującym normom i posiadający niezbędne certyfikaty i atesty zgodnie z obowiązującymi przepisami prawa - które zostaną przekazane Zamawiającemu przed podpisaniem protokołu odbioru, w tym, w szczególności wprowadzony do obrotu zgodnie z aktami prawnymi wdrażającymi Dyrektywy Nowego Podejścia, zgodnie z ustawą z dnia 30 sierpnia 2002 r. o systemie oceny zgodności (Dz. </w:t>
      </w:r>
      <w:proofErr w:type="spellStart"/>
      <w:r w:rsidRPr="004D3966">
        <w:rPr>
          <w:sz w:val="24"/>
          <w:szCs w:val="24"/>
        </w:rPr>
        <w:t>U.z</w:t>
      </w:r>
      <w:proofErr w:type="spellEnd"/>
      <w:r w:rsidRPr="004D3966">
        <w:rPr>
          <w:sz w:val="24"/>
          <w:szCs w:val="24"/>
        </w:rPr>
        <w:t xml:space="preserve"> 2016 r. poz. 655 z </w:t>
      </w:r>
      <w:proofErr w:type="spellStart"/>
      <w:r w:rsidRPr="004D3966">
        <w:rPr>
          <w:sz w:val="24"/>
          <w:szCs w:val="24"/>
        </w:rPr>
        <w:t>późn</w:t>
      </w:r>
      <w:proofErr w:type="spellEnd"/>
      <w:r w:rsidRPr="004D3966">
        <w:rPr>
          <w:sz w:val="24"/>
          <w:szCs w:val="24"/>
        </w:rPr>
        <w:t>. zm.)</w:t>
      </w:r>
    </w:p>
    <w:p w:rsidR="00556E16" w:rsidRPr="004E2083" w:rsidRDefault="00494822" w:rsidP="00DB5539">
      <w:pPr>
        <w:pStyle w:val="NormalnyWeb"/>
        <w:spacing w:after="0" w:afterAutospacing="0"/>
        <w:jc w:val="both"/>
        <w:rPr>
          <w:rFonts w:asciiTheme="minorHAnsi" w:eastAsiaTheme="minorHAnsi" w:hAnsiTheme="minorHAnsi" w:cstheme="minorBidi"/>
          <w:lang w:eastAsia="en-US"/>
        </w:rPr>
      </w:pPr>
      <w:r w:rsidRPr="004E2083">
        <w:rPr>
          <w:rFonts w:asciiTheme="minorHAnsi" w:hAnsiTheme="minorHAnsi"/>
        </w:rPr>
        <w:t xml:space="preserve">Zamawiający dopuszcza do stosowania materiały zamienne pod warunkiem zastosowania </w:t>
      </w:r>
      <w:r w:rsidRPr="004E2083">
        <w:rPr>
          <w:rFonts w:asciiTheme="minorHAnsi" w:hAnsiTheme="minorHAnsi"/>
        </w:rPr>
        <w:br/>
        <w:t xml:space="preserve">elementów o </w:t>
      </w:r>
      <w:r w:rsidR="00E63BCA" w:rsidRPr="004E2083">
        <w:rPr>
          <w:rFonts w:asciiTheme="minorHAnsi" w:hAnsiTheme="minorHAnsi"/>
        </w:rPr>
        <w:t>parametrach, co</w:t>
      </w:r>
      <w:r w:rsidR="00355296" w:rsidRPr="004E2083">
        <w:rPr>
          <w:rFonts w:asciiTheme="minorHAnsi" w:hAnsiTheme="minorHAnsi"/>
        </w:rPr>
        <w:t xml:space="preserve"> najmniej</w:t>
      </w:r>
      <w:r w:rsidRPr="004E2083">
        <w:rPr>
          <w:rFonts w:asciiTheme="minorHAnsi" w:hAnsiTheme="minorHAnsi"/>
        </w:rPr>
        <w:t xml:space="preserve"> nie gorszych niż po</w:t>
      </w:r>
      <w:r w:rsidRPr="004E2083">
        <w:rPr>
          <w:rFonts w:asciiTheme="minorHAnsi" w:eastAsiaTheme="minorHAnsi" w:hAnsiTheme="minorHAnsi" w:cstheme="minorBidi"/>
          <w:lang w:eastAsia="en-US"/>
        </w:rPr>
        <w:t>dane w dokumentacji</w:t>
      </w:r>
      <w:r w:rsidR="00310F26">
        <w:rPr>
          <w:rFonts w:asciiTheme="minorHAnsi" w:eastAsiaTheme="minorHAnsi" w:hAnsiTheme="minorHAnsi" w:cstheme="minorBidi"/>
          <w:lang w:eastAsia="en-US"/>
        </w:rPr>
        <w:t xml:space="preserve"> przetargowej</w:t>
      </w:r>
      <w:r w:rsidRPr="004E2083">
        <w:rPr>
          <w:rFonts w:asciiTheme="minorHAnsi" w:eastAsiaTheme="minorHAnsi" w:hAnsiTheme="minorHAnsi" w:cstheme="minorBidi"/>
          <w:lang w:eastAsia="en-US"/>
        </w:rPr>
        <w:t xml:space="preserve">. </w:t>
      </w:r>
      <w:r w:rsidR="007D6331" w:rsidRPr="004E2083">
        <w:rPr>
          <w:rFonts w:asciiTheme="minorHAnsi" w:eastAsiaTheme="minorHAnsi" w:hAnsiTheme="minorHAnsi" w:cstheme="minorBidi"/>
          <w:lang w:eastAsia="en-US"/>
        </w:rPr>
        <w:t xml:space="preserve">Użyte nazwy własne, które pojawiają się w dokumentacji </w:t>
      </w:r>
      <w:r w:rsidR="00B352E5">
        <w:rPr>
          <w:rFonts w:asciiTheme="minorHAnsi" w:eastAsiaTheme="minorHAnsi" w:hAnsiTheme="minorHAnsi" w:cstheme="minorBidi"/>
          <w:lang w:eastAsia="en-US"/>
        </w:rPr>
        <w:t>przetargowej</w:t>
      </w:r>
      <w:r w:rsidR="007D6331" w:rsidRPr="004E2083">
        <w:rPr>
          <w:rFonts w:asciiTheme="minorHAnsi" w:eastAsiaTheme="minorHAnsi" w:hAnsiTheme="minorHAnsi" w:cstheme="minorBidi"/>
          <w:lang w:eastAsia="en-US"/>
        </w:rPr>
        <w:t xml:space="preserve"> określają minimalny standard jakościowy materiałów lub urządzeń przyjętych do wyceny. </w:t>
      </w:r>
      <w:r w:rsidR="00E70495" w:rsidRPr="004E2083">
        <w:rPr>
          <w:rFonts w:asciiTheme="minorHAnsi" w:eastAsiaTheme="minorHAnsi" w:hAnsiTheme="minorHAnsi" w:cstheme="minorBidi"/>
          <w:lang w:eastAsia="en-US"/>
        </w:rPr>
        <w:t xml:space="preserve"> Wszelkie zastosowane materiały równoważne muszą posiadać stosowne dopuszczenia, certyfikaty i atesty. Rozwiązania wynikające z zastosowanych przez Wykonawcę materiałów, urządzeń i innych elementów równoważnych nie mogą wywoływać żadnych zmian układu funkcjonalnego i parametrów techniczno - użytkowych.</w:t>
      </w:r>
    </w:p>
    <w:p w:rsidR="00556E16" w:rsidRPr="004E2083" w:rsidRDefault="00556E16" w:rsidP="00DB5539">
      <w:pPr>
        <w:pStyle w:val="NormalnyWeb"/>
        <w:spacing w:before="0" w:beforeAutospacing="0"/>
        <w:jc w:val="both"/>
      </w:pPr>
      <w:r w:rsidRPr="004E2083">
        <w:rPr>
          <w:rFonts w:asciiTheme="minorHAnsi" w:eastAsiaTheme="minorHAnsi" w:hAnsiTheme="minorHAnsi" w:cstheme="minorBidi"/>
          <w:lang w:eastAsia="en-US"/>
        </w:rPr>
        <w:t>Jeśli Zamawiający posługuje się opisując przedmiot zamówienia za pomocą norm, aprobat, specyfikacji technicznych i systemów odniesienia dopuszcza również równoważność. Wskazane normy, aprobaty, specyfikacje techniczne oraz systemy odniesienia mają charakter poglądowy i stanowią wyłącznie wzorzec jakościowy.</w:t>
      </w:r>
    </w:p>
    <w:p w:rsidR="00E63BCA" w:rsidRPr="004E2083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E2083">
        <w:rPr>
          <w:sz w:val="24"/>
          <w:szCs w:val="24"/>
        </w:rPr>
        <w:t>Wykonawca zobowiązany będzie do dostarczenia kompletnej dokumentacji powykonawczej tj. wszelkie atesty, aprobaty, certyfi</w:t>
      </w:r>
      <w:r w:rsidR="00537C0F" w:rsidRPr="004E2083">
        <w:rPr>
          <w:sz w:val="24"/>
          <w:szCs w:val="24"/>
        </w:rPr>
        <w:t>katy</w:t>
      </w:r>
      <w:r w:rsidR="00B879B6" w:rsidRPr="004E2083">
        <w:rPr>
          <w:sz w:val="24"/>
          <w:szCs w:val="24"/>
        </w:rPr>
        <w:t xml:space="preserve"> </w:t>
      </w:r>
      <w:r w:rsidR="00537C0F" w:rsidRPr="004E2083">
        <w:rPr>
          <w:sz w:val="24"/>
          <w:szCs w:val="24"/>
        </w:rPr>
        <w:t>i badania</w:t>
      </w:r>
      <w:r w:rsidR="00564AE9" w:rsidRPr="004E2083">
        <w:rPr>
          <w:sz w:val="24"/>
          <w:szCs w:val="24"/>
        </w:rPr>
        <w:t xml:space="preserve"> (jeśli niezbędne).</w:t>
      </w:r>
      <w:r w:rsidR="00537C0F" w:rsidRPr="004E2083">
        <w:rPr>
          <w:sz w:val="24"/>
          <w:szCs w:val="24"/>
        </w:rPr>
        <w:t xml:space="preserve"> </w:t>
      </w:r>
    </w:p>
    <w:p w:rsidR="00564AE9" w:rsidRPr="001F4BB6" w:rsidRDefault="00564AE9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2901AA" w:rsidRPr="00C86E61" w:rsidRDefault="002901AA" w:rsidP="002901A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6E61">
        <w:rPr>
          <w:sz w:val="24"/>
          <w:szCs w:val="24"/>
        </w:rPr>
        <w:t>Wynagrodzenie wykonawcy za realizację przedmiotu zamówienia będzie wynagrodzeniem ryczałtowym niepodlegającym weryfikacji, w konsekwencji, czego konieczność wykonania prac, bez których przedmiot zamówienia nie mógłby być zrealizowany, a których Wykonawca wcześniej nie przewidział nie będzie miała wpływu na wysokość wynagrodzenia - nie będzie stanowiła podstaw do podwyższenia ceny określonej w ofercie. Niedoszacowanie, pominięcie oraz brak rozpoznania zakresu przedmiotu umowy nie może być podstawą do żądania zmiany wynagrodzenia ryczałtowego.</w:t>
      </w:r>
    </w:p>
    <w:p w:rsidR="002901AA" w:rsidRDefault="002901AA" w:rsidP="002901A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6E61">
        <w:rPr>
          <w:sz w:val="24"/>
          <w:szCs w:val="24"/>
        </w:rPr>
        <w:t>Wszelkie wątpliwości Wykonawca winien wyjaśnić z Zamawiającym na etapie przygotowywania oferty, w trybie określonym w niniejszej specyfikacji - po tym terminie roszczenia wynikające z niewyjaśnionych rozbieżności i wątpliwości nie będą uwzględnione.</w:t>
      </w:r>
    </w:p>
    <w:p w:rsidR="00310F26" w:rsidRPr="00C86E61" w:rsidRDefault="00310F26" w:rsidP="002901A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901AA" w:rsidRPr="001F4BB6" w:rsidRDefault="002901AA" w:rsidP="002901A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A61306" w:rsidRPr="008E5C9C" w:rsidRDefault="00297087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E5C9C">
        <w:rPr>
          <w:sz w:val="24"/>
          <w:szCs w:val="24"/>
          <w:u w:val="single"/>
        </w:rPr>
        <w:lastRenderedPageBreak/>
        <w:t>Do obowiązków Wykonawcy będzie należeć również:</w:t>
      </w:r>
    </w:p>
    <w:p w:rsidR="00297087" w:rsidRPr="008E5C9C" w:rsidRDefault="00297087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E5C9C">
        <w:rPr>
          <w:sz w:val="24"/>
          <w:szCs w:val="24"/>
        </w:rPr>
        <w:t>Przygotowanie i utrzymanie placu i zaplecza budowy</w:t>
      </w:r>
      <w:r w:rsidR="00E849A7" w:rsidRPr="008E5C9C">
        <w:rPr>
          <w:sz w:val="24"/>
          <w:szCs w:val="24"/>
        </w:rPr>
        <w:t>;</w:t>
      </w:r>
    </w:p>
    <w:p w:rsidR="00DA1C28" w:rsidRPr="008E5C9C" w:rsidRDefault="00DA1C28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E5C9C">
        <w:rPr>
          <w:sz w:val="24"/>
          <w:szCs w:val="24"/>
        </w:rPr>
        <w:t xml:space="preserve">Wykonawca zobowiązany jest do takiego prowadzenia robót, aby nie wystąpiły uszkodzenia obiektów i infrastruktury zlokalizowanej na terenie placu budowy oraz </w:t>
      </w:r>
      <w:r w:rsidR="00983F59" w:rsidRPr="008E5C9C">
        <w:rPr>
          <w:sz w:val="24"/>
          <w:szCs w:val="24"/>
        </w:rPr>
        <w:br/>
      </w:r>
      <w:r w:rsidRPr="008E5C9C">
        <w:rPr>
          <w:sz w:val="24"/>
          <w:szCs w:val="24"/>
        </w:rPr>
        <w:t>z nim sąsiadujących. W przypadku uszkodzenia tych obiektów Wykonawca zobowiązany jest do naprawy uszkodzeń lub odtworzenia tych obiektów lub infrastruktury</w:t>
      </w:r>
      <w:r w:rsidR="00E15A1C" w:rsidRPr="008E5C9C">
        <w:rPr>
          <w:sz w:val="24"/>
          <w:szCs w:val="24"/>
        </w:rPr>
        <w:t xml:space="preserve">, </w:t>
      </w:r>
      <w:r w:rsidR="00983F59" w:rsidRPr="008E5C9C">
        <w:rPr>
          <w:sz w:val="24"/>
          <w:szCs w:val="24"/>
        </w:rPr>
        <w:br/>
      </w:r>
      <w:r w:rsidR="00E15A1C" w:rsidRPr="008E5C9C">
        <w:rPr>
          <w:sz w:val="24"/>
          <w:szCs w:val="24"/>
        </w:rPr>
        <w:t>w szczególności zaś dróg dojazdowych do placu budowy</w:t>
      </w:r>
      <w:r w:rsidRPr="008E5C9C">
        <w:rPr>
          <w:sz w:val="24"/>
          <w:szCs w:val="24"/>
        </w:rPr>
        <w:t>;</w:t>
      </w:r>
    </w:p>
    <w:p w:rsidR="00DA1C28" w:rsidRPr="008E5C9C" w:rsidRDefault="00DA1C28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E5C9C">
        <w:rPr>
          <w:sz w:val="24"/>
          <w:szCs w:val="24"/>
        </w:rPr>
        <w:t>Po zakończeniu robót Wykonawca na własny koszt zlikwiduje plac budowy oraz doprowadzi teren do należytego stanu;</w:t>
      </w:r>
    </w:p>
    <w:p w:rsidR="00DA1C28" w:rsidRPr="008E5C9C" w:rsidRDefault="00DA1C28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E5C9C">
        <w:rPr>
          <w:sz w:val="24"/>
          <w:szCs w:val="24"/>
        </w:rPr>
        <w:t xml:space="preserve">W ramach wynagrodzenia Wykonawca zobowiązany jest do wykonania własnym staraniem zasilania placu budowy w energię elektryczną i wodę w uzgodnieniu </w:t>
      </w:r>
      <w:r w:rsidR="00983F59" w:rsidRPr="008E5C9C">
        <w:rPr>
          <w:sz w:val="24"/>
          <w:szCs w:val="24"/>
        </w:rPr>
        <w:br/>
      </w:r>
      <w:r w:rsidRPr="008E5C9C">
        <w:rPr>
          <w:sz w:val="24"/>
          <w:szCs w:val="24"/>
        </w:rPr>
        <w:t>z gestorami tych mediów</w:t>
      </w:r>
      <w:r w:rsidR="00B352E5">
        <w:rPr>
          <w:sz w:val="24"/>
          <w:szCs w:val="24"/>
        </w:rPr>
        <w:t xml:space="preserve"> jeśli będzie niezbędne</w:t>
      </w:r>
      <w:r w:rsidRPr="008E5C9C">
        <w:rPr>
          <w:sz w:val="24"/>
          <w:szCs w:val="24"/>
        </w:rPr>
        <w:t>;</w:t>
      </w:r>
    </w:p>
    <w:p w:rsidR="00DA1C28" w:rsidRPr="008E5C9C" w:rsidRDefault="00E15A1C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E5C9C">
        <w:rPr>
          <w:sz w:val="24"/>
          <w:szCs w:val="24"/>
        </w:rPr>
        <w:t>Wykonawca zobowiązany jest do pokrycia wszelkich roszczeń osób trzecich powstałych w trakcie wyko</w:t>
      </w:r>
      <w:r w:rsidR="00197700" w:rsidRPr="008E5C9C">
        <w:rPr>
          <w:sz w:val="24"/>
          <w:szCs w:val="24"/>
        </w:rPr>
        <w:t>nywania przedmiotu zamówienia;</w:t>
      </w:r>
    </w:p>
    <w:p w:rsidR="00E15A1C" w:rsidRPr="008E5C9C" w:rsidRDefault="00E15A1C" w:rsidP="00983F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5C9C">
        <w:rPr>
          <w:sz w:val="24"/>
          <w:szCs w:val="24"/>
        </w:rPr>
        <w:t>W przypadku uszkodzenia lub zniszczenia wykonanych robót lub ich części (bądź kradzieży urządzeń i materiałów) w trakcie realizacji budowy, Wykonawca zobowiązany jest do ich naprawy i doprowadzenia do sta</w:t>
      </w:r>
      <w:r w:rsidR="00EB77E8" w:rsidRPr="008E5C9C">
        <w:rPr>
          <w:sz w:val="24"/>
          <w:szCs w:val="24"/>
        </w:rPr>
        <w:t>nu poprzedniego na własny koszt;</w:t>
      </w:r>
    </w:p>
    <w:p w:rsidR="00E15A1C" w:rsidRPr="008E5C9C" w:rsidRDefault="00E15A1C" w:rsidP="00983F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8E5C9C">
        <w:rPr>
          <w:rFonts w:eastAsia="Times New Roman" w:cs="Arial"/>
          <w:sz w:val="24"/>
          <w:szCs w:val="24"/>
          <w:lang w:eastAsia="pl-PL"/>
        </w:rPr>
        <w:t>Wykonawca ponosi pełną odpowiedzialność za szkody powstałe w środowisku i szkody osób trzecich wynikłe na skutek prowadzonych prac</w:t>
      </w:r>
      <w:r w:rsidR="00EB77E8" w:rsidRPr="008E5C9C">
        <w:rPr>
          <w:rFonts w:eastAsia="Times New Roman" w:cs="Arial"/>
          <w:sz w:val="24"/>
          <w:szCs w:val="24"/>
          <w:lang w:eastAsia="pl-PL"/>
        </w:rPr>
        <w:t>;</w:t>
      </w:r>
    </w:p>
    <w:p w:rsidR="00E15A1C" w:rsidRPr="008E5C9C" w:rsidRDefault="00E15A1C" w:rsidP="00983F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8E5C9C">
        <w:rPr>
          <w:rFonts w:eastAsia="Times New Roman" w:cs="Arial"/>
          <w:sz w:val="24"/>
          <w:szCs w:val="24"/>
          <w:lang w:eastAsia="pl-PL"/>
        </w:rPr>
        <w:t>Wszelkie koszty poniesione przez Wykonawcę przy wykonywaniu zmian ustnie sformułowanych lub innych nieautoryzowanych, pozostaną jego wyłącznym obciążeniem, przy czym odstępuje on od wszelkich praw dochodzenia zwrotu w/w kosztów lub rekompensaty za dodatkowy czas poświęcony ich wykonaniu, wskutek zastosowania się przezeń do ustnie przekazanych lub innych nieautoryzowanych zmian</w:t>
      </w:r>
      <w:r w:rsidR="00EB77E8" w:rsidRPr="008E5C9C">
        <w:rPr>
          <w:rFonts w:eastAsia="Times New Roman" w:cs="Arial"/>
          <w:sz w:val="24"/>
          <w:szCs w:val="24"/>
          <w:lang w:eastAsia="pl-PL"/>
        </w:rPr>
        <w:t>;</w:t>
      </w:r>
    </w:p>
    <w:p w:rsidR="00952AFE" w:rsidRPr="008E5C9C" w:rsidRDefault="00952AFE" w:rsidP="00297087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E5C9C">
        <w:rPr>
          <w:sz w:val="24"/>
          <w:szCs w:val="24"/>
        </w:rPr>
        <w:t>Zamawiający wskaże wybranemu Wykonawcy miejsce wywoz</w:t>
      </w:r>
      <w:r w:rsidR="002901AA" w:rsidRPr="008E5C9C">
        <w:rPr>
          <w:sz w:val="24"/>
          <w:szCs w:val="24"/>
        </w:rPr>
        <w:t>u ziemi z wykopów</w:t>
      </w:r>
      <w:r w:rsidR="002901AA" w:rsidRPr="008E5C9C">
        <w:rPr>
          <w:sz w:val="24"/>
          <w:szCs w:val="24"/>
        </w:rPr>
        <w:br/>
        <w:t xml:space="preserve"> w promieniu 20</w:t>
      </w:r>
      <w:r w:rsidR="00BA3DDB" w:rsidRPr="008E5C9C">
        <w:rPr>
          <w:sz w:val="24"/>
          <w:szCs w:val="24"/>
        </w:rPr>
        <w:t xml:space="preserve"> </w:t>
      </w:r>
      <w:r w:rsidR="00EB77E8" w:rsidRPr="008E5C9C">
        <w:rPr>
          <w:sz w:val="24"/>
          <w:szCs w:val="24"/>
        </w:rPr>
        <w:t xml:space="preserve">km od placu </w:t>
      </w:r>
      <w:r w:rsidR="00381658" w:rsidRPr="008E5C9C">
        <w:rPr>
          <w:sz w:val="24"/>
          <w:szCs w:val="24"/>
        </w:rPr>
        <w:t>budowy</w:t>
      </w:r>
      <w:r w:rsidR="00381658">
        <w:rPr>
          <w:sz w:val="24"/>
          <w:szCs w:val="24"/>
        </w:rPr>
        <w:t xml:space="preserve"> (jeśli</w:t>
      </w:r>
      <w:r w:rsidR="007E4CEB">
        <w:rPr>
          <w:sz w:val="24"/>
          <w:szCs w:val="24"/>
        </w:rPr>
        <w:t xml:space="preserve"> wystąpi taka potrzeba)</w:t>
      </w:r>
      <w:r w:rsidR="00EB77E8" w:rsidRPr="008E5C9C">
        <w:rPr>
          <w:sz w:val="24"/>
          <w:szCs w:val="24"/>
        </w:rPr>
        <w:t>;</w:t>
      </w:r>
    </w:p>
    <w:p w:rsidR="003E6A8E" w:rsidRPr="008E5C9C" w:rsidRDefault="003E6A8E" w:rsidP="00297087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E5C9C">
        <w:rPr>
          <w:sz w:val="24"/>
          <w:szCs w:val="24"/>
        </w:rPr>
        <w:t xml:space="preserve">Wykonawca ma obowiązek zagospodarować odpady powstałe podczas inwestycji </w:t>
      </w:r>
      <w:r w:rsidRPr="008E5C9C">
        <w:rPr>
          <w:sz w:val="24"/>
          <w:szCs w:val="24"/>
        </w:rPr>
        <w:br/>
        <w:t>we własnym zakresie i na własny koszt oraz dostarczy Zamawiającemu dokumenty potwierdzające ich zagospodarowanie w sposób zgodny z wymaganiami ochrony środowiska i gospodarki odpadami.</w:t>
      </w:r>
    </w:p>
    <w:p w:rsidR="003C113D" w:rsidRPr="001F4BB6" w:rsidRDefault="003C113D" w:rsidP="009D58BC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:rsidR="00C86BC7" w:rsidRPr="001F4BB6" w:rsidRDefault="00C86BC7" w:rsidP="00C86BC7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sectPr w:rsidR="00C86BC7" w:rsidRPr="001F4BB6" w:rsidSect="007D00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BA6" w:rsidRDefault="006D4BA6" w:rsidP="006D4BA6">
      <w:pPr>
        <w:spacing w:after="0" w:line="240" w:lineRule="auto"/>
      </w:pPr>
      <w:r>
        <w:separator/>
      </w:r>
    </w:p>
  </w:endnote>
  <w:endnote w:type="continuationSeparator" w:id="0">
    <w:p w:rsidR="006D4BA6" w:rsidRDefault="006D4BA6" w:rsidP="006D4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BA6" w:rsidRDefault="006D4BA6" w:rsidP="006D4BA6">
      <w:pPr>
        <w:spacing w:after="0" w:line="240" w:lineRule="auto"/>
      </w:pPr>
      <w:r>
        <w:separator/>
      </w:r>
    </w:p>
  </w:footnote>
  <w:footnote w:type="continuationSeparator" w:id="0">
    <w:p w:rsidR="006D4BA6" w:rsidRDefault="006D4BA6" w:rsidP="006D4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A6" w:rsidRDefault="006D4BA6" w:rsidP="006D4BA6">
    <w:pPr>
      <w:pStyle w:val="Nagwek"/>
    </w:pPr>
    <w:bookmarkStart w:id="1" w:name="_Hlk39754878"/>
    <w:r>
      <w:t xml:space="preserve">Znak sprawy: </w:t>
    </w:r>
    <w:bookmarkStart w:id="2" w:name="_Hlk40361811"/>
    <w:r w:rsidRPr="006A764D">
      <w:t>WI.ZP.271.2.37.2020.UL</w:t>
    </w:r>
    <w:bookmarkEnd w:id="2"/>
  </w:p>
  <w:bookmarkEnd w:id="1"/>
  <w:p w:rsidR="006D4BA6" w:rsidRPr="006D4BA6" w:rsidRDefault="006D4BA6" w:rsidP="006D4BA6">
    <w:pPr>
      <w:suppressAutoHyphens/>
      <w:spacing w:after="0"/>
      <w:jc w:val="right"/>
      <w:rPr>
        <w:rFonts w:ascii="Calibri" w:eastAsia="Calibri" w:hAnsi="Calibri" w:cs="Calibri"/>
        <w:bCs/>
        <w:color w:val="000000"/>
        <w:lang w:eastAsia="ar-SA"/>
      </w:rPr>
    </w:pPr>
    <w:r w:rsidRPr="006D4BA6">
      <w:rPr>
        <w:rFonts w:ascii="Calibri" w:eastAsia="Calibri" w:hAnsi="Calibri" w:cs="Calibri"/>
        <w:bCs/>
        <w:color w:val="000000"/>
        <w:lang w:eastAsia="ar-SA"/>
      </w:rPr>
      <w:t xml:space="preserve">Załącznik nr 1 do Zaproszenia do składania ofert </w:t>
    </w:r>
  </w:p>
  <w:p w:rsidR="006D4BA6" w:rsidRDefault="006D4BA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70B"/>
    <w:multiLevelType w:val="hybridMultilevel"/>
    <w:tmpl w:val="358A5FD2"/>
    <w:lvl w:ilvl="0" w:tplc="79264D5C">
      <w:start w:val="1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B439C"/>
    <w:multiLevelType w:val="hybridMultilevel"/>
    <w:tmpl w:val="91FABCD4"/>
    <w:lvl w:ilvl="0" w:tplc="F64A1380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96DB8"/>
    <w:multiLevelType w:val="hybridMultilevel"/>
    <w:tmpl w:val="E2CAE1F6"/>
    <w:lvl w:ilvl="0" w:tplc="1BA638B4">
      <w:start w:val="1"/>
      <w:numFmt w:val="lowerLetter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B4657"/>
    <w:multiLevelType w:val="hybridMultilevel"/>
    <w:tmpl w:val="64385358"/>
    <w:lvl w:ilvl="0" w:tplc="B0DC90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A6B0C"/>
    <w:multiLevelType w:val="hybridMultilevel"/>
    <w:tmpl w:val="8C96F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C0858"/>
    <w:multiLevelType w:val="hybridMultilevel"/>
    <w:tmpl w:val="67A816FA"/>
    <w:lvl w:ilvl="0" w:tplc="CDF25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C126C5"/>
    <w:multiLevelType w:val="hybridMultilevel"/>
    <w:tmpl w:val="17C8A3BC"/>
    <w:lvl w:ilvl="0" w:tplc="B636B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706F1"/>
    <w:multiLevelType w:val="hybridMultilevel"/>
    <w:tmpl w:val="358A5FD2"/>
    <w:lvl w:ilvl="0" w:tplc="79264D5C">
      <w:start w:val="1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A01A91"/>
    <w:multiLevelType w:val="hybridMultilevel"/>
    <w:tmpl w:val="A18C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F2242"/>
    <w:multiLevelType w:val="hybridMultilevel"/>
    <w:tmpl w:val="0A969984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E63"/>
    <w:rsid w:val="00032E7C"/>
    <w:rsid w:val="000718F4"/>
    <w:rsid w:val="00097C90"/>
    <w:rsid w:val="000C0C2E"/>
    <w:rsid w:val="000E3F71"/>
    <w:rsid w:val="000E4567"/>
    <w:rsid w:val="00103DC5"/>
    <w:rsid w:val="00105E0B"/>
    <w:rsid w:val="00110D7A"/>
    <w:rsid w:val="00122102"/>
    <w:rsid w:val="00156437"/>
    <w:rsid w:val="00165D9B"/>
    <w:rsid w:val="00175B94"/>
    <w:rsid w:val="00176F85"/>
    <w:rsid w:val="00197700"/>
    <w:rsid w:val="001B190C"/>
    <w:rsid w:val="001E38C5"/>
    <w:rsid w:val="001F4BB6"/>
    <w:rsid w:val="00240EB5"/>
    <w:rsid w:val="00241784"/>
    <w:rsid w:val="002424E9"/>
    <w:rsid w:val="00243614"/>
    <w:rsid w:val="002901AA"/>
    <w:rsid w:val="00294459"/>
    <w:rsid w:val="00297087"/>
    <w:rsid w:val="002A071D"/>
    <w:rsid w:val="002A4032"/>
    <w:rsid w:val="002C1FDF"/>
    <w:rsid w:val="002C5B62"/>
    <w:rsid w:val="002C72D0"/>
    <w:rsid w:val="002D6059"/>
    <w:rsid w:val="00310F26"/>
    <w:rsid w:val="00330695"/>
    <w:rsid w:val="003427F0"/>
    <w:rsid w:val="00355296"/>
    <w:rsid w:val="0036145F"/>
    <w:rsid w:val="0036447D"/>
    <w:rsid w:val="003651E1"/>
    <w:rsid w:val="00372CC4"/>
    <w:rsid w:val="00381658"/>
    <w:rsid w:val="00385E63"/>
    <w:rsid w:val="00386048"/>
    <w:rsid w:val="003A482B"/>
    <w:rsid w:val="003C113D"/>
    <w:rsid w:val="003C1205"/>
    <w:rsid w:val="003C68F7"/>
    <w:rsid w:val="003E6A8E"/>
    <w:rsid w:val="0041062D"/>
    <w:rsid w:val="0041466F"/>
    <w:rsid w:val="00431B8C"/>
    <w:rsid w:val="00435F2A"/>
    <w:rsid w:val="00435FB0"/>
    <w:rsid w:val="00454664"/>
    <w:rsid w:val="00455C40"/>
    <w:rsid w:val="00457B41"/>
    <w:rsid w:val="0048553F"/>
    <w:rsid w:val="004871A6"/>
    <w:rsid w:val="00494822"/>
    <w:rsid w:val="004B5642"/>
    <w:rsid w:val="004C5B42"/>
    <w:rsid w:val="004D3966"/>
    <w:rsid w:val="004D5867"/>
    <w:rsid w:val="004D5CCB"/>
    <w:rsid w:val="004E2083"/>
    <w:rsid w:val="004E3775"/>
    <w:rsid w:val="004E729F"/>
    <w:rsid w:val="00533464"/>
    <w:rsid w:val="00537C0F"/>
    <w:rsid w:val="00556E16"/>
    <w:rsid w:val="00564AE9"/>
    <w:rsid w:val="00573A70"/>
    <w:rsid w:val="005A788D"/>
    <w:rsid w:val="005C0668"/>
    <w:rsid w:val="005C44AF"/>
    <w:rsid w:val="005D0F99"/>
    <w:rsid w:val="00610AE8"/>
    <w:rsid w:val="00640F75"/>
    <w:rsid w:val="00646847"/>
    <w:rsid w:val="00660A69"/>
    <w:rsid w:val="00660C03"/>
    <w:rsid w:val="00663C05"/>
    <w:rsid w:val="00695C54"/>
    <w:rsid w:val="006A58F0"/>
    <w:rsid w:val="006B0999"/>
    <w:rsid w:val="006C0075"/>
    <w:rsid w:val="006C4743"/>
    <w:rsid w:val="006C75A0"/>
    <w:rsid w:val="006D4BA6"/>
    <w:rsid w:val="006F1752"/>
    <w:rsid w:val="00701EE8"/>
    <w:rsid w:val="00737700"/>
    <w:rsid w:val="0073771B"/>
    <w:rsid w:val="00785558"/>
    <w:rsid w:val="007C5DC3"/>
    <w:rsid w:val="007D0043"/>
    <w:rsid w:val="007D226B"/>
    <w:rsid w:val="007D554C"/>
    <w:rsid w:val="007D6331"/>
    <w:rsid w:val="007E4CEB"/>
    <w:rsid w:val="007F4C52"/>
    <w:rsid w:val="00806482"/>
    <w:rsid w:val="00815ED0"/>
    <w:rsid w:val="00825428"/>
    <w:rsid w:val="008450DE"/>
    <w:rsid w:val="008650EA"/>
    <w:rsid w:val="008667D5"/>
    <w:rsid w:val="0088094D"/>
    <w:rsid w:val="00887AFD"/>
    <w:rsid w:val="008C6CC9"/>
    <w:rsid w:val="008E5C9C"/>
    <w:rsid w:val="009007AB"/>
    <w:rsid w:val="00904048"/>
    <w:rsid w:val="00912B0A"/>
    <w:rsid w:val="0091466C"/>
    <w:rsid w:val="00927E80"/>
    <w:rsid w:val="0095059B"/>
    <w:rsid w:val="00952AFE"/>
    <w:rsid w:val="00983F59"/>
    <w:rsid w:val="00995FA4"/>
    <w:rsid w:val="009A7CE5"/>
    <w:rsid w:val="009B2682"/>
    <w:rsid w:val="009C7764"/>
    <w:rsid w:val="009D488D"/>
    <w:rsid w:val="009D58BC"/>
    <w:rsid w:val="009E0E19"/>
    <w:rsid w:val="00A10E4F"/>
    <w:rsid w:val="00A329A2"/>
    <w:rsid w:val="00A61306"/>
    <w:rsid w:val="00AC49FE"/>
    <w:rsid w:val="00AF0F3A"/>
    <w:rsid w:val="00B268F6"/>
    <w:rsid w:val="00B352E5"/>
    <w:rsid w:val="00B45386"/>
    <w:rsid w:val="00B6740B"/>
    <w:rsid w:val="00B879B6"/>
    <w:rsid w:val="00BA159E"/>
    <w:rsid w:val="00BA3DDB"/>
    <w:rsid w:val="00BE083E"/>
    <w:rsid w:val="00BE1565"/>
    <w:rsid w:val="00C20717"/>
    <w:rsid w:val="00C27D4F"/>
    <w:rsid w:val="00C343D1"/>
    <w:rsid w:val="00C567B0"/>
    <w:rsid w:val="00C60811"/>
    <w:rsid w:val="00C64B87"/>
    <w:rsid w:val="00C70327"/>
    <w:rsid w:val="00C86BC7"/>
    <w:rsid w:val="00C86E61"/>
    <w:rsid w:val="00CD3051"/>
    <w:rsid w:val="00D040EA"/>
    <w:rsid w:val="00D12336"/>
    <w:rsid w:val="00D31713"/>
    <w:rsid w:val="00D36F12"/>
    <w:rsid w:val="00D574C9"/>
    <w:rsid w:val="00D6796A"/>
    <w:rsid w:val="00D7291F"/>
    <w:rsid w:val="00D82571"/>
    <w:rsid w:val="00D92854"/>
    <w:rsid w:val="00DA1C28"/>
    <w:rsid w:val="00DB5539"/>
    <w:rsid w:val="00DC3D2F"/>
    <w:rsid w:val="00DE6E94"/>
    <w:rsid w:val="00DE7AE8"/>
    <w:rsid w:val="00DF4DBD"/>
    <w:rsid w:val="00E15A1C"/>
    <w:rsid w:val="00E2795B"/>
    <w:rsid w:val="00E52F18"/>
    <w:rsid w:val="00E63BCA"/>
    <w:rsid w:val="00E70495"/>
    <w:rsid w:val="00E71051"/>
    <w:rsid w:val="00E8463F"/>
    <w:rsid w:val="00E849A7"/>
    <w:rsid w:val="00EB77E8"/>
    <w:rsid w:val="00EF07DB"/>
    <w:rsid w:val="00EF52C8"/>
    <w:rsid w:val="00F029EA"/>
    <w:rsid w:val="00F42CB6"/>
    <w:rsid w:val="00F64456"/>
    <w:rsid w:val="00F70E22"/>
    <w:rsid w:val="00F731C0"/>
    <w:rsid w:val="00F751FF"/>
    <w:rsid w:val="00F7728C"/>
    <w:rsid w:val="00F91140"/>
    <w:rsid w:val="00F962C8"/>
    <w:rsid w:val="00FB1D9D"/>
    <w:rsid w:val="00FD4A0E"/>
    <w:rsid w:val="00FF1825"/>
    <w:rsid w:val="00FF3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4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E63"/>
    <w:pPr>
      <w:ind w:left="720"/>
      <w:contextualSpacing/>
    </w:pPr>
  </w:style>
  <w:style w:type="table" w:styleId="Tabela-Siatka">
    <w:name w:val="Table Grid"/>
    <w:basedOn w:val="Standardowy"/>
    <w:uiPriority w:val="59"/>
    <w:rsid w:val="00364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D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D6331"/>
    <w:rPr>
      <w:i/>
      <w:iCs/>
    </w:rPr>
  </w:style>
  <w:style w:type="character" w:styleId="Pogrubienie">
    <w:name w:val="Strong"/>
    <w:basedOn w:val="Domylnaczcionkaakapitu"/>
    <w:uiPriority w:val="22"/>
    <w:qFormat/>
    <w:rsid w:val="005C066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C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4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BA6"/>
  </w:style>
  <w:style w:type="paragraph" w:styleId="Stopka">
    <w:name w:val="footer"/>
    <w:basedOn w:val="Normalny"/>
    <w:link w:val="StopkaZnak"/>
    <w:uiPriority w:val="99"/>
    <w:semiHidden/>
    <w:unhideWhenUsed/>
    <w:rsid w:val="006D4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D4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E63"/>
    <w:pPr>
      <w:ind w:left="720"/>
      <w:contextualSpacing/>
    </w:pPr>
  </w:style>
  <w:style w:type="table" w:styleId="Tabela-Siatka">
    <w:name w:val="Table Grid"/>
    <w:basedOn w:val="Standardowy"/>
    <w:uiPriority w:val="59"/>
    <w:rsid w:val="00364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D6331"/>
    <w:rPr>
      <w:i/>
      <w:iCs/>
    </w:rPr>
  </w:style>
  <w:style w:type="character" w:styleId="Pogrubienie">
    <w:name w:val="Strong"/>
    <w:basedOn w:val="Domylnaczcionkaakapitu"/>
    <w:uiPriority w:val="22"/>
    <w:qFormat/>
    <w:rsid w:val="005C066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37AE5-5690-4B3C-81C2-4B7F8CA7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urszula.lejawka</cp:lastModifiedBy>
  <cp:revision>3</cp:revision>
  <cp:lastPrinted>2020-09-29T09:02:00Z</cp:lastPrinted>
  <dcterms:created xsi:type="dcterms:W3CDTF">2020-10-12T09:15:00Z</dcterms:created>
  <dcterms:modified xsi:type="dcterms:W3CDTF">2020-10-12T13:07:00Z</dcterms:modified>
</cp:coreProperties>
</file>